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221A1D" w:rsidRDefault="00221A1D" w:rsidP="00DF6DA4">
      <w:pPr>
        <w:pStyle w:val="Title"/>
      </w:pPr>
    </w:p>
    <w:p w14:paraId="0A37501D" w14:textId="77777777" w:rsidR="00221A1D" w:rsidRDefault="00221A1D" w:rsidP="00DF6DA4">
      <w:pPr>
        <w:pStyle w:val="Title"/>
      </w:pPr>
    </w:p>
    <w:p w14:paraId="5DAB6C7B" w14:textId="77777777" w:rsidR="00221A1D" w:rsidRDefault="00221A1D" w:rsidP="00DF6DA4">
      <w:pPr>
        <w:pStyle w:val="Title"/>
      </w:pPr>
    </w:p>
    <w:p w14:paraId="02EB378F" w14:textId="77777777" w:rsidR="00221A1D" w:rsidRDefault="00221A1D" w:rsidP="00DF6DA4">
      <w:pPr>
        <w:pStyle w:val="Title"/>
      </w:pPr>
    </w:p>
    <w:p w14:paraId="6A05A809" w14:textId="77777777" w:rsidR="00221A1D" w:rsidRDefault="00221A1D" w:rsidP="00DF6DA4">
      <w:pPr>
        <w:pStyle w:val="Title"/>
      </w:pPr>
    </w:p>
    <w:p w14:paraId="1A1C0E55" w14:textId="77777777" w:rsidR="009C4FA9" w:rsidRPr="0004134D" w:rsidRDefault="00E84D99" w:rsidP="00DF6DA4">
      <w:pPr>
        <w:pStyle w:val="Title"/>
      </w:pPr>
      <w:r>
        <w:t xml:space="preserve">Working with NDIS Participants Experiencing Crisis </w:t>
      </w:r>
    </w:p>
    <w:p w14:paraId="6987E78D" w14:textId="77777777" w:rsidR="009C4FA9" w:rsidRPr="0064439B" w:rsidRDefault="00E84D99" w:rsidP="00DF6DA4">
      <w:pPr>
        <w:pStyle w:val="Overview"/>
      </w:pPr>
      <w:r>
        <w:t xml:space="preserve">Key Strategies for managing complex support needs and crisis </w:t>
      </w:r>
    </w:p>
    <w:p w14:paraId="5A39BBE3" w14:textId="77777777" w:rsidR="00221A1D" w:rsidRDefault="00221A1D" w:rsidP="00221A1D"/>
    <w:p w14:paraId="41C8F396" w14:textId="77777777" w:rsidR="00221A1D" w:rsidRPr="00221A1D" w:rsidRDefault="00221A1D" w:rsidP="00221A1D"/>
    <w:bookmarkStart w:id="0" w:name="_Toc524436300" w:displacedByCustomXml="next"/>
    <w:bookmarkStart w:id="1" w:name="_Toc514328133" w:displacedByCustomXml="next"/>
    <w:bookmarkStart w:id="2" w:name="_Toc514318070" w:displacedByCustomXml="next"/>
    <w:bookmarkStart w:id="3" w:name="_Toc500236925" w:displacedByCustomXml="next"/>
    <w:sdt>
      <w:sdtPr>
        <w:rPr>
          <w:b w:val="0"/>
          <w:color w:val="auto"/>
          <w:sz w:val="22"/>
          <w:szCs w:val="22"/>
        </w:rPr>
        <w:id w:val="1622408992"/>
        <w:docPartObj>
          <w:docPartGallery w:val="Cover Pages"/>
          <w:docPartUnique/>
        </w:docPartObj>
      </w:sdtPr>
      <w:sdtEndPr/>
      <w:sdtContent>
        <w:p w14:paraId="72A3D3EC" w14:textId="77777777" w:rsidR="00574CCB" w:rsidRPr="00F81D48" w:rsidRDefault="00574CCB" w:rsidP="00DF6DA4">
          <w:pPr>
            <w:pStyle w:val="Title"/>
            <w:sectPr w:rsidR="00574CCB" w:rsidRPr="00F81D48" w:rsidSect="0064439B">
              <w:headerReference w:type="even" r:id="rId13"/>
              <w:headerReference w:type="default" r:id="rId14"/>
              <w:footerReference w:type="even" r:id="rId15"/>
              <w:footerReference w:type="default" r:id="rId16"/>
              <w:headerReference w:type="first" r:id="rId17"/>
              <w:footerReference w:type="first" r:id="rId18"/>
              <w:pgSz w:w="11906" w:h="16838" w:code="9"/>
              <w:pgMar w:top="1985" w:right="851" w:bottom="1021" w:left="851" w:header="720" w:footer="181" w:gutter="0"/>
              <w:pgNumType w:start="0"/>
              <w:cols w:space="720"/>
              <w:titlePg/>
              <w:docGrid w:linePitch="360"/>
            </w:sectPr>
          </w:pPr>
        </w:p>
        <w:p w14:paraId="0D0B940D" w14:textId="77777777" w:rsidR="0090586D" w:rsidRPr="00A64826" w:rsidRDefault="00362F07" w:rsidP="00574CCB"/>
      </w:sdtContent>
    </w:sdt>
    <w:bookmarkEnd w:id="0" w:displacedByCustomXml="next"/>
    <w:bookmarkEnd w:id="1" w:displacedByCustomXml="next"/>
    <w:bookmarkEnd w:id="2" w:displacedByCustomXml="next"/>
    <w:bookmarkEnd w:id="3" w:displacedByCustomXml="next"/>
    <w:sdt>
      <w:sdtPr>
        <w:rPr>
          <w:rFonts w:asciiTheme="minorHAnsi" w:eastAsiaTheme="minorHAnsi" w:hAnsiTheme="minorHAnsi" w:cstheme="minorBidi"/>
          <w:b w:val="0"/>
          <w:smallCaps/>
          <w:noProof/>
          <w:color w:val="auto"/>
          <w:spacing w:val="0"/>
          <w:sz w:val="24"/>
          <w:szCs w:val="22"/>
          <w:lang w:bidi="ar-SA"/>
        </w:rPr>
        <w:id w:val="-1022778117"/>
        <w:docPartObj>
          <w:docPartGallery w:val="Table of Contents"/>
          <w:docPartUnique/>
        </w:docPartObj>
      </w:sdtPr>
      <w:sdtEndPr>
        <w:rPr>
          <w:b/>
          <w:bCs/>
          <w:smallCaps w:val="0"/>
          <w:sz w:val="22"/>
        </w:rPr>
      </w:sdtEndPr>
      <w:sdtContent>
        <w:p w14:paraId="406425CA" w14:textId="77777777" w:rsidR="00006944" w:rsidRPr="00A64826" w:rsidRDefault="00006944" w:rsidP="005213CA">
          <w:pPr>
            <w:pStyle w:val="TOCHeading"/>
            <w:tabs>
              <w:tab w:val="left" w:pos="2700"/>
            </w:tabs>
          </w:pPr>
          <w:r w:rsidRPr="00A64826">
            <w:t>Contents</w:t>
          </w:r>
        </w:p>
        <w:p w14:paraId="78906BD0" w14:textId="21F6A9EB" w:rsidR="00513E68" w:rsidRDefault="00A328FB">
          <w:pPr>
            <w:pStyle w:val="TOC1"/>
            <w:rPr>
              <w:rFonts w:eastAsiaTheme="minorEastAsia"/>
              <w:b w:val="0"/>
              <w:color w:val="auto"/>
              <w:sz w:val="22"/>
              <w:lang w:eastAsia="en-AU"/>
            </w:rPr>
          </w:pPr>
          <w:r>
            <w:fldChar w:fldCharType="begin"/>
          </w:r>
          <w:r>
            <w:instrText xml:space="preserve"> TOC \o "1-3" \h \z \u </w:instrText>
          </w:r>
          <w:r>
            <w:fldChar w:fldCharType="separate"/>
          </w:r>
          <w:hyperlink w:anchor="_Toc72222034" w:history="1">
            <w:r w:rsidR="00513E68" w:rsidRPr="0045521A">
              <w:rPr>
                <w:rStyle w:val="Hyperlink"/>
                <w:rFonts w:cs="Arial"/>
              </w:rPr>
              <w:t>Aim</w:t>
            </w:r>
            <w:r w:rsidR="00513E68">
              <w:rPr>
                <w:webHidden/>
              </w:rPr>
              <w:tab/>
            </w:r>
            <w:r w:rsidR="00513E68">
              <w:rPr>
                <w:webHidden/>
              </w:rPr>
              <w:fldChar w:fldCharType="begin"/>
            </w:r>
            <w:r w:rsidR="00513E68">
              <w:rPr>
                <w:webHidden/>
              </w:rPr>
              <w:instrText xml:space="preserve"> PAGEREF _Toc72222034 \h </w:instrText>
            </w:r>
            <w:r w:rsidR="00513E68">
              <w:rPr>
                <w:webHidden/>
              </w:rPr>
            </w:r>
            <w:r w:rsidR="00513E68">
              <w:rPr>
                <w:webHidden/>
              </w:rPr>
              <w:fldChar w:fldCharType="separate"/>
            </w:r>
            <w:r w:rsidR="00513E68">
              <w:rPr>
                <w:webHidden/>
              </w:rPr>
              <w:t>3</w:t>
            </w:r>
            <w:r w:rsidR="00513E68">
              <w:rPr>
                <w:webHidden/>
              </w:rPr>
              <w:fldChar w:fldCharType="end"/>
            </w:r>
          </w:hyperlink>
        </w:p>
        <w:p w14:paraId="57850E23" w14:textId="28292419" w:rsidR="00513E68" w:rsidRDefault="00362F07">
          <w:pPr>
            <w:pStyle w:val="TOC1"/>
            <w:rPr>
              <w:rFonts w:eastAsiaTheme="minorEastAsia"/>
              <w:b w:val="0"/>
              <w:color w:val="auto"/>
              <w:sz w:val="22"/>
              <w:lang w:eastAsia="en-AU"/>
            </w:rPr>
          </w:pPr>
          <w:hyperlink w:anchor="_Toc72222035" w:history="1">
            <w:r w:rsidR="00513E68" w:rsidRPr="0045521A">
              <w:rPr>
                <w:rStyle w:val="Hyperlink"/>
                <w:rFonts w:cstheme="minorHAnsi"/>
              </w:rPr>
              <w:t>Overview</w:t>
            </w:r>
            <w:r w:rsidR="00513E68">
              <w:rPr>
                <w:webHidden/>
              </w:rPr>
              <w:tab/>
            </w:r>
            <w:r w:rsidR="00513E68">
              <w:rPr>
                <w:webHidden/>
              </w:rPr>
              <w:fldChar w:fldCharType="begin"/>
            </w:r>
            <w:r w:rsidR="00513E68">
              <w:rPr>
                <w:webHidden/>
              </w:rPr>
              <w:instrText xml:space="preserve"> PAGEREF _Toc72222035 \h </w:instrText>
            </w:r>
            <w:r w:rsidR="00513E68">
              <w:rPr>
                <w:webHidden/>
              </w:rPr>
            </w:r>
            <w:r w:rsidR="00513E68">
              <w:rPr>
                <w:webHidden/>
              </w:rPr>
              <w:fldChar w:fldCharType="separate"/>
            </w:r>
            <w:r w:rsidR="00513E68">
              <w:rPr>
                <w:webHidden/>
              </w:rPr>
              <w:t>4</w:t>
            </w:r>
            <w:r w:rsidR="00513E68">
              <w:rPr>
                <w:webHidden/>
              </w:rPr>
              <w:fldChar w:fldCharType="end"/>
            </w:r>
          </w:hyperlink>
        </w:p>
        <w:p w14:paraId="267C2D0F" w14:textId="36F3AB75" w:rsidR="00513E68" w:rsidRDefault="00362F07">
          <w:pPr>
            <w:pStyle w:val="TOC3"/>
            <w:rPr>
              <w:rFonts w:eastAsiaTheme="minorEastAsia"/>
              <w:lang w:eastAsia="en-AU"/>
            </w:rPr>
          </w:pPr>
          <w:hyperlink w:anchor="_Toc72222036" w:history="1">
            <w:r w:rsidR="00513E68" w:rsidRPr="0045521A">
              <w:rPr>
                <w:rStyle w:val="Hyperlink"/>
              </w:rPr>
              <w:t>Introduction</w:t>
            </w:r>
            <w:r w:rsidR="00513E68">
              <w:rPr>
                <w:webHidden/>
              </w:rPr>
              <w:tab/>
            </w:r>
            <w:r w:rsidR="00513E68">
              <w:rPr>
                <w:webHidden/>
              </w:rPr>
              <w:fldChar w:fldCharType="begin"/>
            </w:r>
            <w:r w:rsidR="00513E68">
              <w:rPr>
                <w:webHidden/>
              </w:rPr>
              <w:instrText xml:space="preserve"> PAGEREF _Toc72222036 \h </w:instrText>
            </w:r>
            <w:r w:rsidR="00513E68">
              <w:rPr>
                <w:webHidden/>
              </w:rPr>
            </w:r>
            <w:r w:rsidR="00513E68">
              <w:rPr>
                <w:webHidden/>
              </w:rPr>
              <w:fldChar w:fldCharType="separate"/>
            </w:r>
            <w:r w:rsidR="00513E68">
              <w:rPr>
                <w:webHidden/>
              </w:rPr>
              <w:t>4</w:t>
            </w:r>
            <w:r w:rsidR="00513E68">
              <w:rPr>
                <w:webHidden/>
              </w:rPr>
              <w:fldChar w:fldCharType="end"/>
            </w:r>
          </w:hyperlink>
        </w:p>
        <w:p w14:paraId="04D951D9" w14:textId="4F7BD8A6" w:rsidR="00513E68" w:rsidRDefault="00362F07">
          <w:pPr>
            <w:pStyle w:val="TOC3"/>
            <w:rPr>
              <w:rFonts w:eastAsiaTheme="minorEastAsia"/>
              <w:lang w:eastAsia="en-AU"/>
            </w:rPr>
          </w:pPr>
          <w:hyperlink w:anchor="_Toc72222037" w:history="1">
            <w:r w:rsidR="00513E68" w:rsidRPr="0045521A">
              <w:rPr>
                <w:rStyle w:val="Hyperlink"/>
              </w:rPr>
              <w:t>Participant Story</w:t>
            </w:r>
            <w:r w:rsidR="00513E68">
              <w:rPr>
                <w:webHidden/>
              </w:rPr>
              <w:tab/>
            </w:r>
            <w:r w:rsidR="00513E68">
              <w:rPr>
                <w:webHidden/>
              </w:rPr>
              <w:fldChar w:fldCharType="begin"/>
            </w:r>
            <w:r w:rsidR="00513E68">
              <w:rPr>
                <w:webHidden/>
              </w:rPr>
              <w:instrText xml:space="preserve"> PAGEREF _Toc72222037 \h </w:instrText>
            </w:r>
            <w:r w:rsidR="00513E68">
              <w:rPr>
                <w:webHidden/>
              </w:rPr>
            </w:r>
            <w:r w:rsidR="00513E68">
              <w:rPr>
                <w:webHidden/>
              </w:rPr>
              <w:fldChar w:fldCharType="separate"/>
            </w:r>
            <w:r w:rsidR="00513E68">
              <w:rPr>
                <w:webHidden/>
              </w:rPr>
              <w:t>4</w:t>
            </w:r>
            <w:r w:rsidR="00513E68">
              <w:rPr>
                <w:webHidden/>
              </w:rPr>
              <w:fldChar w:fldCharType="end"/>
            </w:r>
          </w:hyperlink>
        </w:p>
        <w:p w14:paraId="2025AA8E" w14:textId="5D48AD3C" w:rsidR="00513E68" w:rsidRDefault="00362F07">
          <w:pPr>
            <w:pStyle w:val="TOC1"/>
            <w:rPr>
              <w:rFonts w:eastAsiaTheme="minorEastAsia"/>
              <w:b w:val="0"/>
              <w:color w:val="auto"/>
              <w:sz w:val="22"/>
              <w:lang w:eastAsia="en-AU"/>
            </w:rPr>
          </w:pPr>
          <w:hyperlink w:anchor="_Toc72222038" w:history="1">
            <w:r w:rsidR="00513E68" w:rsidRPr="0045521A">
              <w:rPr>
                <w:rStyle w:val="Hyperlink"/>
                <w:rFonts w:asciiTheme="majorHAnsi" w:hAnsiTheme="majorHAnsi" w:cstheme="majorHAnsi"/>
              </w:rPr>
              <w:t>Working in Crisis Situations</w:t>
            </w:r>
            <w:r w:rsidR="00513E68">
              <w:rPr>
                <w:webHidden/>
              </w:rPr>
              <w:tab/>
            </w:r>
            <w:r w:rsidR="00513E68">
              <w:rPr>
                <w:webHidden/>
              </w:rPr>
              <w:fldChar w:fldCharType="begin"/>
            </w:r>
            <w:r w:rsidR="00513E68">
              <w:rPr>
                <w:webHidden/>
              </w:rPr>
              <w:instrText xml:space="preserve"> PAGEREF _Toc72222038 \h </w:instrText>
            </w:r>
            <w:r w:rsidR="00513E68">
              <w:rPr>
                <w:webHidden/>
              </w:rPr>
            </w:r>
            <w:r w:rsidR="00513E68">
              <w:rPr>
                <w:webHidden/>
              </w:rPr>
              <w:fldChar w:fldCharType="separate"/>
            </w:r>
            <w:r w:rsidR="00513E68">
              <w:rPr>
                <w:webHidden/>
              </w:rPr>
              <w:t>5</w:t>
            </w:r>
            <w:r w:rsidR="00513E68">
              <w:rPr>
                <w:webHidden/>
              </w:rPr>
              <w:fldChar w:fldCharType="end"/>
            </w:r>
          </w:hyperlink>
        </w:p>
        <w:p w14:paraId="600CD051" w14:textId="77F29B09" w:rsidR="00513E68" w:rsidRDefault="00362F07">
          <w:pPr>
            <w:pStyle w:val="TOC3"/>
            <w:rPr>
              <w:rFonts w:eastAsiaTheme="minorEastAsia"/>
              <w:lang w:eastAsia="en-AU"/>
            </w:rPr>
          </w:pPr>
          <w:hyperlink w:anchor="_Toc72222039" w:history="1">
            <w:r w:rsidR="00513E68" w:rsidRPr="0045521A">
              <w:rPr>
                <w:rStyle w:val="Hyperlink"/>
              </w:rPr>
              <w:t>Introduction</w:t>
            </w:r>
            <w:r w:rsidR="00513E68">
              <w:rPr>
                <w:webHidden/>
              </w:rPr>
              <w:tab/>
            </w:r>
            <w:r w:rsidR="00513E68">
              <w:rPr>
                <w:webHidden/>
              </w:rPr>
              <w:fldChar w:fldCharType="begin"/>
            </w:r>
            <w:r w:rsidR="00513E68">
              <w:rPr>
                <w:webHidden/>
              </w:rPr>
              <w:instrText xml:space="preserve"> PAGEREF _Toc72222039 \h </w:instrText>
            </w:r>
            <w:r w:rsidR="00513E68">
              <w:rPr>
                <w:webHidden/>
              </w:rPr>
            </w:r>
            <w:r w:rsidR="00513E68">
              <w:rPr>
                <w:webHidden/>
              </w:rPr>
              <w:fldChar w:fldCharType="separate"/>
            </w:r>
            <w:r w:rsidR="00513E68">
              <w:rPr>
                <w:webHidden/>
              </w:rPr>
              <w:t>5</w:t>
            </w:r>
            <w:r w:rsidR="00513E68">
              <w:rPr>
                <w:webHidden/>
              </w:rPr>
              <w:fldChar w:fldCharType="end"/>
            </w:r>
          </w:hyperlink>
        </w:p>
        <w:p w14:paraId="66A09F3F" w14:textId="4C612068" w:rsidR="00513E68" w:rsidRDefault="00362F07">
          <w:pPr>
            <w:pStyle w:val="TOC3"/>
            <w:rPr>
              <w:rFonts w:eastAsiaTheme="minorEastAsia"/>
              <w:lang w:eastAsia="en-AU"/>
            </w:rPr>
          </w:pPr>
          <w:hyperlink w:anchor="_Toc72222040" w:history="1">
            <w:r w:rsidR="00513E68" w:rsidRPr="0045521A">
              <w:rPr>
                <w:rStyle w:val="Hyperlink"/>
              </w:rPr>
              <w:t>Theory</w:t>
            </w:r>
            <w:r w:rsidR="00513E68">
              <w:rPr>
                <w:webHidden/>
              </w:rPr>
              <w:tab/>
            </w:r>
            <w:r w:rsidR="00513E68">
              <w:rPr>
                <w:webHidden/>
              </w:rPr>
              <w:fldChar w:fldCharType="begin"/>
            </w:r>
            <w:r w:rsidR="00513E68">
              <w:rPr>
                <w:webHidden/>
              </w:rPr>
              <w:instrText xml:space="preserve"> PAGEREF _Toc72222040 \h </w:instrText>
            </w:r>
            <w:r w:rsidR="00513E68">
              <w:rPr>
                <w:webHidden/>
              </w:rPr>
            </w:r>
            <w:r w:rsidR="00513E68">
              <w:rPr>
                <w:webHidden/>
              </w:rPr>
              <w:fldChar w:fldCharType="separate"/>
            </w:r>
            <w:r w:rsidR="00513E68">
              <w:rPr>
                <w:webHidden/>
              </w:rPr>
              <w:t>6</w:t>
            </w:r>
            <w:r w:rsidR="00513E68">
              <w:rPr>
                <w:webHidden/>
              </w:rPr>
              <w:fldChar w:fldCharType="end"/>
            </w:r>
          </w:hyperlink>
        </w:p>
        <w:p w14:paraId="3B0A1C56" w14:textId="1BDEF093" w:rsidR="00513E68" w:rsidRDefault="00362F07">
          <w:pPr>
            <w:pStyle w:val="TOC3"/>
            <w:rPr>
              <w:rFonts w:eastAsiaTheme="minorEastAsia"/>
              <w:lang w:eastAsia="en-AU"/>
            </w:rPr>
          </w:pPr>
          <w:hyperlink w:anchor="_Toc72222041" w:history="1">
            <w:r w:rsidR="00513E68" w:rsidRPr="0045521A">
              <w:rPr>
                <w:rStyle w:val="Hyperlink"/>
              </w:rPr>
              <w:t>Tools and strategies</w:t>
            </w:r>
            <w:r w:rsidR="00513E68">
              <w:rPr>
                <w:webHidden/>
              </w:rPr>
              <w:tab/>
            </w:r>
            <w:r w:rsidR="00513E68">
              <w:rPr>
                <w:webHidden/>
              </w:rPr>
              <w:fldChar w:fldCharType="begin"/>
            </w:r>
            <w:r w:rsidR="00513E68">
              <w:rPr>
                <w:webHidden/>
              </w:rPr>
              <w:instrText xml:space="preserve"> PAGEREF _Toc72222041 \h </w:instrText>
            </w:r>
            <w:r w:rsidR="00513E68">
              <w:rPr>
                <w:webHidden/>
              </w:rPr>
            </w:r>
            <w:r w:rsidR="00513E68">
              <w:rPr>
                <w:webHidden/>
              </w:rPr>
              <w:fldChar w:fldCharType="separate"/>
            </w:r>
            <w:r w:rsidR="00513E68">
              <w:rPr>
                <w:webHidden/>
              </w:rPr>
              <w:t>7</w:t>
            </w:r>
            <w:r w:rsidR="00513E68">
              <w:rPr>
                <w:webHidden/>
              </w:rPr>
              <w:fldChar w:fldCharType="end"/>
            </w:r>
          </w:hyperlink>
        </w:p>
        <w:p w14:paraId="0DEDF107" w14:textId="3B1442E1" w:rsidR="00513E68" w:rsidRDefault="00362F07">
          <w:pPr>
            <w:pStyle w:val="TOC3"/>
            <w:rPr>
              <w:rFonts w:eastAsiaTheme="minorEastAsia"/>
              <w:lang w:eastAsia="en-AU"/>
            </w:rPr>
          </w:pPr>
          <w:hyperlink w:anchor="_Toc72222042" w:history="1">
            <w:r w:rsidR="00513E68" w:rsidRPr="0045521A">
              <w:rPr>
                <w:rStyle w:val="Hyperlink"/>
              </w:rPr>
              <w:t>Considerations for Practice</w:t>
            </w:r>
            <w:r w:rsidR="00513E68">
              <w:rPr>
                <w:webHidden/>
              </w:rPr>
              <w:tab/>
            </w:r>
            <w:r w:rsidR="00513E68">
              <w:rPr>
                <w:webHidden/>
              </w:rPr>
              <w:fldChar w:fldCharType="begin"/>
            </w:r>
            <w:r w:rsidR="00513E68">
              <w:rPr>
                <w:webHidden/>
              </w:rPr>
              <w:instrText xml:space="preserve"> PAGEREF _Toc72222042 \h </w:instrText>
            </w:r>
            <w:r w:rsidR="00513E68">
              <w:rPr>
                <w:webHidden/>
              </w:rPr>
            </w:r>
            <w:r w:rsidR="00513E68">
              <w:rPr>
                <w:webHidden/>
              </w:rPr>
              <w:fldChar w:fldCharType="separate"/>
            </w:r>
            <w:r w:rsidR="00513E68">
              <w:rPr>
                <w:webHidden/>
              </w:rPr>
              <w:t>8</w:t>
            </w:r>
            <w:r w:rsidR="00513E68">
              <w:rPr>
                <w:webHidden/>
              </w:rPr>
              <w:fldChar w:fldCharType="end"/>
            </w:r>
          </w:hyperlink>
        </w:p>
        <w:p w14:paraId="7C444E97" w14:textId="4D08181E" w:rsidR="00513E68" w:rsidRDefault="00362F07">
          <w:pPr>
            <w:pStyle w:val="TOC3"/>
            <w:rPr>
              <w:rFonts w:eastAsiaTheme="minorEastAsia"/>
              <w:lang w:eastAsia="en-AU"/>
            </w:rPr>
          </w:pPr>
          <w:hyperlink w:anchor="_Toc72222043" w:history="1">
            <w:r w:rsidR="00513E68" w:rsidRPr="0045521A">
              <w:rPr>
                <w:rStyle w:val="Hyperlink"/>
              </w:rPr>
              <w:t>Case study</w:t>
            </w:r>
            <w:r w:rsidR="00513E68">
              <w:rPr>
                <w:webHidden/>
              </w:rPr>
              <w:tab/>
            </w:r>
            <w:r w:rsidR="00513E68">
              <w:rPr>
                <w:webHidden/>
              </w:rPr>
              <w:fldChar w:fldCharType="begin"/>
            </w:r>
            <w:r w:rsidR="00513E68">
              <w:rPr>
                <w:webHidden/>
              </w:rPr>
              <w:instrText xml:space="preserve"> PAGEREF _Toc72222043 \h </w:instrText>
            </w:r>
            <w:r w:rsidR="00513E68">
              <w:rPr>
                <w:webHidden/>
              </w:rPr>
            </w:r>
            <w:r w:rsidR="00513E68">
              <w:rPr>
                <w:webHidden/>
              </w:rPr>
              <w:fldChar w:fldCharType="separate"/>
            </w:r>
            <w:r w:rsidR="00513E68">
              <w:rPr>
                <w:webHidden/>
              </w:rPr>
              <w:t>8</w:t>
            </w:r>
            <w:r w:rsidR="00513E68">
              <w:rPr>
                <w:webHidden/>
              </w:rPr>
              <w:fldChar w:fldCharType="end"/>
            </w:r>
          </w:hyperlink>
        </w:p>
        <w:p w14:paraId="6387E7C5" w14:textId="09F1C2B2" w:rsidR="00513E68" w:rsidRDefault="00362F07">
          <w:pPr>
            <w:pStyle w:val="TOC1"/>
            <w:rPr>
              <w:rFonts w:eastAsiaTheme="minorEastAsia"/>
              <w:b w:val="0"/>
              <w:color w:val="auto"/>
              <w:sz w:val="22"/>
              <w:lang w:eastAsia="en-AU"/>
            </w:rPr>
          </w:pPr>
          <w:hyperlink w:anchor="_Toc72222044" w:history="1">
            <w:r w:rsidR="00513E68" w:rsidRPr="0045521A">
              <w:rPr>
                <w:rStyle w:val="Hyperlink"/>
                <w:rFonts w:asciiTheme="majorHAnsi" w:hAnsiTheme="majorHAnsi" w:cstheme="majorHAnsi"/>
              </w:rPr>
              <w:t>Interagency Collaboration</w:t>
            </w:r>
            <w:r w:rsidR="00513E68">
              <w:rPr>
                <w:webHidden/>
              </w:rPr>
              <w:tab/>
            </w:r>
            <w:r w:rsidR="00513E68">
              <w:rPr>
                <w:webHidden/>
              </w:rPr>
              <w:fldChar w:fldCharType="begin"/>
            </w:r>
            <w:r w:rsidR="00513E68">
              <w:rPr>
                <w:webHidden/>
              </w:rPr>
              <w:instrText xml:space="preserve"> PAGEREF _Toc72222044 \h </w:instrText>
            </w:r>
            <w:r w:rsidR="00513E68">
              <w:rPr>
                <w:webHidden/>
              </w:rPr>
            </w:r>
            <w:r w:rsidR="00513E68">
              <w:rPr>
                <w:webHidden/>
              </w:rPr>
              <w:fldChar w:fldCharType="separate"/>
            </w:r>
            <w:r w:rsidR="00513E68">
              <w:rPr>
                <w:webHidden/>
              </w:rPr>
              <w:t>9</w:t>
            </w:r>
            <w:r w:rsidR="00513E68">
              <w:rPr>
                <w:webHidden/>
              </w:rPr>
              <w:fldChar w:fldCharType="end"/>
            </w:r>
          </w:hyperlink>
        </w:p>
        <w:p w14:paraId="6FD36693" w14:textId="4EB69DDB" w:rsidR="00513E68" w:rsidRDefault="00362F07">
          <w:pPr>
            <w:pStyle w:val="TOC3"/>
            <w:rPr>
              <w:rFonts w:eastAsiaTheme="minorEastAsia"/>
              <w:lang w:eastAsia="en-AU"/>
            </w:rPr>
          </w:pPr>
          <w:hyperlink w:anchor="_Toc72222045" w:history="1">
            <w:r w:rsidR="00513E68" w:rsidRPr="0045521A">
              <w:rPr>
                <w:rStyle w:val="Hyperlink"/>
              </w:rPr>
              <w:t>Introduction</w:t>
            </w:r>
            <w:r w:rsidR="00513E68">
              <w:rPr>
                <w:webHidden/>
              </w:rPr>
              <w:tab/>
            </w:r>
            <w:r w:rsidR="00513E68">
              <w:rPr>
                <w:webHidden/>
              </w:rPr>
              <w:fldChar w:fldCharType="begin"/>
            </w:r>
            <w:r w:rsidR="00513E68">
              <w:rPr>
                <w:webHidden/>
              </w:rPr>
              <w:instrText xml:space="preserve"> PAGEREF _Toc72222045 \h </w:instrText>
            </w:r>
            <w:r w:rsidR="00513E68">
              <w:rPr>
                <w:webHidden/>
              </w:rPr>
            </w:r>
            <w:r w:rsidR="00513E68">
              <w:rPr>
                <w:webHidden/>
              </w:rPr>
              <w:fldChar w:fldCharType="separate"/>
            </w:r>
            <w:r w:rsidR="00513E68">
              <w:rPr>
                <w:webHidden/>
              </w:rPr>
              <w:t>9</w:t>
            </w:r>
            <w:r w:rsidR="00513E68">
              <w:rPr>
                <w:webHidden/>
              </w:rPr>
              <w:fldChar w:fldCharType="end"/>
            </w:r>
          </w:hyperlink>
        </w:p>
        <w:p w14:paraId="1C1318D4" w14:textId="31D2D4D1" w:rsidR="00513E68" w:rsidRDefault="00362F07">
          <w:pPr>
            <w:pStyle w:val="TOC3"/>
            <w:rPr>
              <w:rFonts w:eastAsiaTheme="minorEastAsia"/>
              <w:lang w:eastAsia="en-AU"/>
            </w:rPr>
          </w:pPr>
          <w:hyperlink w:anchor="_Toc72222046" w:history="1">
            <w:r w:rsidR="00513E68" w:rsidRPr="0045521A">
              <w:rPr>
                <w:rStyle w:val="Hyperlink"/>
              </w:rPr>
              <w:t>Tools and strategies</w:t>
            </w:r>
            <w:r w:rsidR="00513E68">
              <w:rPr>
                <w:webHidden/>
              </w:rPr>
              <w:tab/>
            </w:r>
            <w:r w:rsidR="00513E68">
              <w:rPr>
                <w:webHidden/>
              </w:rPr>
              <w:fldChar w:fldCharType="begin"/>
            </w:r>
            <w:r w:rsidR="00513E68">
              <w:rPr>
                <w:webHidden/>
              </w:rPr>
              <w:instrText xml:space="preserve"> PAGEREF _Toc72222046 \h </w:instrText>
            </w:r>
            <w:r w:rsidR="00513E68">
              <w:rPr>
                <w:webHidden/>
              </w:rPr>
            </w:r>
            <w:r w:rsidR="00513E68">
              <w:rPr>
                <w:webHidden/>
              </w:rPr>
              <w:fldChar w:fldCharType="separate"/>
            </w:r>
            <w:r w:rsidR="00513E68">
              <w:rPr>
                <w:webHidden/>
              </w:rPr>
              <w:t>10</w:t>
            </w:r>
            <w:r w:rsidR="00513E68">
              <w:rPr>
                <w:webHidden/>
              </w:rPr>
              <w:fldChar w:fldCharType="end"/>
            </w:r>
          </w:hyperlink>
        </w:p>
        <w:p w14:paraId="23AC4792" w14:textId="3E74BFE6" w:rsidR="00513E68" w:rsidRDefault="00362F07">
          <w:pPr>
            <w:pStyle w:val="TOC3"/>
            <w:rPr>
              <w:rFonts w:eastAsiaTheme="minorEastAsia"/>
              <w:lang w:eastAsia="en-AU"/>
            </w:rPr>
          </w:pPr>
          <w:hyperlink w:anchor="_Toc72222047" w:history="1">
            <w:r w:rsidR="00513E68" w:rsidRPr="0045521A">
              <w:rPr>
                <w:rStyle w:val="Hyperlink"/>
              </w:rPr>
              <w:t>Considerations for Practice</w:t>
            </w:r>
            <w:r w:rsidR="00513E68">
              <w:rPr>
                <w:webHidden/>
              </w:rPr>
              <w:tab/>
            </w:r>
            <w:r w:rsidR="00513E68">
              <w:rPr>
                <w:webHidden/>
              </w:rPr>
              <w:fldChar w:fldCharType="begin"/>
            </w:r>
            <w:r w:rsidR="00513E68">
              <w:rPr>
                <w:webHidden/>
              </w:rPr>
              <w:instrText xml:space="preserve"> PAGEREF _Toc72222047 \h </w:instrText>
            </w:r>
            <w:r w:rsidR="00513E68">
              <w:rPr>
                <w:webHidden/>
              </w:rPr>
            </w:r>
            <w:r w:rsidR="00513E68">
              <w:rPr>
                <w:webHidden/>
              </w:rPr>
              <w:fldChar w:fldCharType="separate"/>
            </w:r>
            <w:r w:rsidR="00513E68">
              <w:rPr>
                <w:webHidden/>
              </w:rPr>
              <w:t>11</w:t>
            </w:r>
            <w:r w:rsidR="00513E68">
              <w:rPr>
                <w:webHidden/>
              </w:rPr>
              <w:fldChar w:fldCharType="end"/>
            </w:r>
          </w:hyperlink>
        </w:p>
        <w:p w14:paraId="23427B9D" w14:textId="61D6B9C7" w:rsidR="00513E68" w:rsidRDefault="00362F07">
          <w:pPr>
            <w:pStyle w:val="TOC3"/>
            <w:rPr>
              <w:rFonts w:eastAsiaTheme="minorEastAsia"/>
              <w:lang w:eastAsia="en-AU"/>
            </w:rPr>
          </w:pPr>
          <w:hyperlink w:anchor="_Toc72222048" w:history="1">
            <w:r w:rsidR="00513E68" w:rsidRPr="0045521A">
              <w:rPr>
                <w:rStyle w:val="Hyperlink"/>
              </w:rPr>
              <w:t>Case study</w:t>
            </w:r>
            <w:r w:rsidR="00513E68">
              <w:rPr>
                <w:webHidden/>
              </w:rPr>
              <w:tab/>
            </w:r>
            <w:r w:rsidR="00513E68">
              <w:rPr>
                <w:webHidden/>
              </w:rPr>
              <w:fldChar w:fldCharType="begin"/>
            </w:r>
            <w:r w:rsidR="00513E68">
              <w:rPr>
                <w:webHidden/>
              </w:rPr>
              <w:instrText xml:space="preserve"> PAGEREF _Toc72222048 \h </w:instrText>
            </w:r>
            <w:r w:rsidR="00513E68">
              <w:rPr>
                <w:webHidden/>
              </w:rPr>
            </w:r>
            <w:r w:rsidR="00513E68">
              <w:rPr>
                <w:webHidden/>
              </w:rPr>
              <w:fldChar w:fldCharType="separate"/>
            </w:r>
            <w:r w:rsidR="00513E68">
              <w:rPr>
                <w:webHidden/>
              </w:rPr>
              <w:t>12</w:t>
            </w:r>
            <w:r w:rsidR="00513E68">
              <w:rPr>
                <w:webHidden/>
              </w:rPr>
              <w:fldChar w:fldCharType="end"/>
            </w:r>
          </w:hyperlink>
        </w:p>
        <w:p w14:paraId="488D0C21" w14:textId="5A88508C" w:rsidR="00513E68" w:rsidRDefault="00362F07">
          <w:pPr>
            <w:pStyle w:val="TOC1"/>
            <w:rPr>
              <w:rFonts w:eastAsiaTheme="minorEastAsia"/>
              <w:b w:val="0"/>
              <w:color w:val="auto"/>
              <w:sz w:val="22"/>
              <w:lang w:eastAsia="en-AU"/>
            </w:rPr>
          </w:pPr>
          <w:hyperlink w:anchor="_Toc72222049" w:history="1">
            <w:r w:rsidR="00513E68" w:rsidRPr="0045521A">
              <w:rPr>
                <w:rStyle w:val="Hyperlink"/>
                <w:rFonts w:asciiTheme="majorHAnsi" w:hAnsiTheme="majorHAnsi" w:cstheme="majorHAnsi"/>
              </w:rPr>
              <w:t>Integrated Care Team Review</w:t>
            </w:r>
            <w:r w:rsidR="00513E68">
              <w:rPr>
                <w:webHidden/>
              </w:rPr>
              <w:tab/>
            </w:r>
            <w:r w:rsidR="00513E68">
              <w:rPr>
                <w:webHidden/>
              </w:rPr>
              <w:fldChar w:fldCharType="begin"/>
            </w:r>
            <w:r w:rsidR="00513E68">
              <w:rPr>
                <w:webHidden/>
              </w:rPr>
              <w:instrText xml:space="preserve"> PAGEREF _Toc72222049 \h </w:instrText>
            </w:r>
            <w:r w:rsidR="00513E68">
              <w:rPr>
                <w:webHidden/>
              </w:rPr>
            </w:r>
            <w:r w:rsidR="00513E68">
              <w:rPr>
                <w:webHidden/>
              </w:rPr>
              <w:fldChar w:fldCharType="separate"/>
            </w:r>
            <w:r w:rsidR="00513E68">
              <w:rPr>
                <w:webHidden/>
              </w:rPr>
              <w:t>13</w:t>
            </w:r>
            <w:r w:rsidR="00513E68">
              <w:rPr>
                <w:webHidden/>
              </w:rPr>
              <w:fldChar w:fldCharType="end"/>
            </w:r>
          </w:hyperlink>
        </w:p>
        <w:p w14:paraId="66171C83" w14:textId="5BBC1F81" w:rsidR="00513E68" w:rsidRDefault="00362F07">
          <w:pPr>
            <w:pStyle w:val="TOC3"/>
            <w:rPr>
              <w:rFonts w:eastAsiaTheme="minorEastAsia"/>
              <w:lang w:eastAsia="en-AU"/>
            </w:rPr>
          </w:pPr>
          <w:hyperlink w:anchor="_Toc72222050" w:history="1">
            <w:r w:rsidR="00513E68" w:rsidRPr="0045521A">
              <w:rPr>
                <w:rStyle w:val="Hyperlink"/>
              </w:rPr>
              <w:t>Introduction</w:t>
            </w:r>
            <w:r w:rsidR="00513E68">
              <w:rPr>
                <w:webHidden/>
              </w:rPr>
              <w:tab/>
            </w:r>
            <w:r w:rsidR="00513E68">
              <w:rPr>
                <w:webHidden/>
              </w:rPr>
              <w:fldChar w:fldCharType="begin"/>
            </w:r>
            <w:r w:rsidR="00513E68">
              <w:rPr>
                <w:webHidden/>
              </w:rPr>
              <w:instrText xml:space="preserve"> PAGEREF _Toc72222050 \h </w:instrText>
            </w:r>
            <w:r w:rsidR="00513E68">
              <w:rPr>
                <w:webHidden/>
              </w:rPr>
            </w:r>
            <w:r w:rsidR="00513E68">
              <w:rPr>
                <w:webHidden/>
              </w:rPr>
              <w:fldChar w:fldCharType="separate"/>
            </w:r>
            <w:r w:rsidR="00513E68">
              <w:rPr>
                <w:webHidden/>
              </w:rPr>
              <w:t>13</w:t>
            </w:r>
            <w:r w:rsidR="00513E68">
              <w:rPr>
                <w:webHidden/>
              </w:rPr>
              <w:fldChar w:fldCharType="end"/>
            </w:r>
          </w:hyperlink>
        </w:p>
        <w:p w14:paraId="1FADB538" w14:textId="05C9A493" w:rsidR="00513E68" w:rsidRDefault="00362F07">
          <w:pPr>
            <w:pStyle w:val="TOC3"/>
            <w:rPr>
              <w:rFonts w:eastAsiaTheme="minorEastAsia"/>
              <w:lang w:eastAsia="en-AU"/>
            </w:rPr>
          </w:pPr>
          <w:hyperlink w:anchor="_Toc72222051" w:history="1">
            <w:r w:rsidR="00513E68" w:rsidRPr="0045521A">
              <w:rPr>
                <w:rStyle w:val="Hyperlink"/>
              </w:rPr>
              <w:t>Theory</w:t>
            </w:r>
            <w:r w:rsidR="00513E68">
              <w:rPr>
                <w:webHidden/>
              </w:rPr>
              <w:tab/>
            </w:r>
            <w:r w:rsidR="00513E68">
              <w:rPr>
                <w:webHidden/>
              </w:rPr>
              <w:fldChar w:fldCharType="begin"/>
            </w:r>
            <w:r w:rsidR="00513E68">
              <w:rPr>
                <w:webHidden/>
              </w:rPr>
              <w:instrText xml:space="preserve"> PAGEREF _Toc72222051 \h </w:instrText>
            </w:r>
            <w:r w:rsidR="00513E68">
              <w:rPr>
                <w:webHidden/>
              </w:rPr>
            </w:r>
            <w:r w:rsidR="00513E68">
              <w:rPr>
                <w:webHidden/>
              </w:rPr>
              <w:fldChar w:fldCharType="separate"/>
            </w:r>
            <w:r w:rsidR="00513E68">
              <w:rPr>
                <w:webHidden/>
              </w:rPr>
              <w:t>14</w:t>
            </w:r>
            <w:r w:rsidR="00513E68">
              <w:rPr>
                <w:webHidden/>
              </w:rPr>
              <w:fldChar w:fldCharType="end"/>
            </w:r>
          </w:hyperlink>
        </w:p>
        <w:p w14:paraId="660DE0D6" w14:textId="090B6803" w:rsidR="00513E68" w:rsidRDefault="00362F07">
          <w:pPr>
            <w:pStyle w:val="TOC3"/>
            <w:rPr>
              <w:rFonts w:eastAsiaTheme="minorEastAsia"/>
              <w:lang w:eastAsia="en-AU"/>
            </w:rPr>
          </w:pPr>
          <w:hyperlink w:anchor="_Toc72222052" w:history="1">
            <w:r w:rsidR="00513E68" w:rsidRPr="0045521A">
              <w:rPr>
                <w:rStyle w:val="Hyperlink"/>
              </w:rPr>
              <w:t>Tools and strategies</w:t>
            </w:r>
            <w:r w:rsidR="00513E68">
              <w:rPr>
                <w:webHidden/>
              </w:rPr>
              <w:tab/>
            </w:r>
            <w:r w:rsidR="00513E68">
              <w:rPr>
                <w:webHidden/>
              </w:rPr>
              <w:fldChar w:fldCharType="begin"/>
            </w:r>
            <w:r w:rsidR="00513E68">
              <w:rPr>
                <w:webHidden/>
              </w:rPr>
              <w:instrText xml:space="preserve"> PAGEREF _Toc72222052 \h </w:instrText>
            </w:r>
            <w:r w:rsidR="00513E68">
              <w:rPr>
                <w:webHidden/>
              </w:rPr>
            </w:r>
            <w:r w:rsidR="00513E68">
              <w:rPr>
                <w:webHidden/>
              </w:rPr>
              <w:fldChar w:fldCharType="separate"/>
            </w:r>
            <w:r w:rsidR="00513E68">
              <w:rPr>
                <w:webHidden/>
              </w:rPr>
              <w:t>15</w:t>
            </w:r>
            <w:r w:rsidR="00513E68">
              <w:rPr>
                <w:webHidden/>
              </w:rPr>
              <w:fldChar w:fldCharType="end"/>
            </w:r>
          </w:hyperlink>
        </w:p>
        <w:p w14:paraId="3D775420" w14:textId="2FA88E09" w:rsidR="00513E68" w:rsidRDefault="00362F07">
          <w:pPr>
            <w:pStyle w:val="TOC3"/>
            <w:rPr>
              <w:rFonts w:eastAsiaTheme="minorEastAsia"/>
              <w:lang w:eastAsia="en-AU"/>
            </w:rPr>
          </w:pPr>
          <w:hyperlink w:anchor="_Toc72222053" w:history="1">
            <w:r w:rsidR="00513E68" w:rsidRPr="0045521A">
              <w:rPr>
                <w:rStyle w:val="Hyperlink"/>
              </w:rPr>
              <w:t>Considerations for Practice:</w:t>
            </w:r>
            <w:r w:rsidR="00513E68">
              <w:rPr>
                <w:webHidden/>
              </w:rPr>
              <w:tab/>
            </w:r>
            <w:r w:rsidR="00513E68">
              <w:rPr>
                <w:webHidden/>
              </w:rPr>
              <w:fldChar w:fldCharType="begin"/>
            </w:r>
            <w:r w:rsidR="00513E68">
              <w:rPr>
                <w:webHidden/>
              </w:rPr>
              <w:instrText xml:space="preserve"> PAGEREF _Toc72222053 \h </w:instrText>
            </w:r>
            <w:r w:rsidR="00513E68">
              <w:rPr>
                <w:webHidden/>
              </w:rPr>
            </w:r>
            <w:r w:rsidR="00513E68">
              <w:rPr>
                <w:webHidden/>
              </w:rPr>
              <w:fldChar w:fldCharType="separate"/>
            </w:r>
            <w:r w:rsidR="00513E68">
              <w:rPr>
                <w:webHidden/>
              </w:rPr>
              <w:t>15</w:t>
            </w:r>
            <w:r w:rsidR="00513E68">
              <w:rPr>
                <w:webHidden/>
              </w:rPr>
              <w:fldChar w:fldCharType="end"/>
            </w:r>
          </w:hyperlink>
        </w:p>
        <w:p w14:paraId="25E3160F" w14:textId="6B265059" w:rsidR="00513E68" w:rsidRDefault="00362F07">
          <w:pPr>
            <w:pStyle w:val="TOC3"/>
            <w:rPr>
              <w:rFonts w:eastAsiaTheme="minorEastAsia"/>
              <w:lang w:eastAsia="en-AU"/>
            </w:rPr>
          </w:pPr>
          <w:hyperlink w:anchor="_Toc72222054" w:history="1">
            <w:r w:rsidR="00513E68" w:rsidRPr="0045521A">
              <w:rPr>
                <w:rStyle w:val="Hyperlink"/>
              </w:rPr>
              <w:t>Case study:</w:t>
            </w:r>
            <w:r w:rsidR="00513E68">
              <w:rPr>
                <w:webHidden/>
              </w:rPr>
              <w:tab/>
            </w:r>
            <w:r w:rsidR="00513E68">
              <w:rPr>
                <w:webHidden/>
              </w:rPr>
              <w:fldChar w:fldCharType="begin"/>
            </w:r>
            <w:r w:rsidR="00513E68">
              <w:rPr>
                <w:webHidden/>
              </w:rPr>
              <w:instrText xml:space="preserve"> PAGEREF _Toc72222054 \h </w:instrText>
            </w:r>
            <w:r w:rsidR="00513E68">
              <w:rPr>
                <w:webHidden/>
              </w:rPr>
            </w:r>
            <w:r w:rsidR="00513E68">
              <w:rPr>
                <w:webHidden/>
              </w:rPr>
              <w:fldChar w:fldCharType="separate"/>
            </w:r>
            <w:r w:rsidR="00513E68">
              <w:rPr>
                <w:webHidden/>
              </w:rPr>
              <w:t>16</w:t>
            </w:r>
            <w:r w:rsidR="00513E68">
              <w:rPr>
                <w:webHidden/>
              </w:rPr>
              <w:fldChar w:fldCharType="end"/>
            </w:r>
          </w:hyperlink>
        </w:p>
        <w:p w14:paraId="13D20D67" w14:textId="47C9FEB7" w:rsidR="00513E68" w:rsidRDefault="00362F07">
          <w:pPr>
            <w:pStyle w:val="TOC1"/>
            <w:rPr>
              <w:rFonts w:eastAsiaTheme="minorEastAsia"/>
              <w:b w:val="0"/>
              <w:color w:val="auto"/>
              <w:sz w:val="22"/>
              <w:lang w:eastAsia="en-AU"/>
            </w:rPr>
          </w:pPr>
          <w:hyperlink w:anchor="_Toc72222055" w:history="1">
            <w:r w:rsidR="00513E68" w:rsidRPr="0045521A">
              <w:rPr>
                <w:rStyle w:val="Hyperlink"/>
                <w:rFonts w:asciiTheme="majorHAnsi" w:hAnsiTheme="majorHAnsi" w:cstheme="majorHAnsi"/>
              </w:rPr>
              <w:t>Supported Decision Making</w:t>
            </w:r>
            <w:r w:rsidR="00513E68">
              <w:rPr>
                <w:webHidden/>
              </w:rPr>
              <w:tab/>
            </w:r>
            <w:r w:rsidR="00513E68">
              <w:rPr>
                <w:webHidden/>
              </w:rPr>
              <w:fldChar w:fldCharType="begin"/>
            </w:r>
            <w:r w:rsidR="00513E68">
              <w:rPr>
                <w:webHidden/>
              </w:rPr>
              <w:instrText xml:space="preserve"> PAGEREF _Toc72222055 \h </w:instrText>
            </w:r>
            <w:r w:rsidR="00513E68">
              <w:rPr>
                <w:webHidden/>
              </w:rPr>
            </w:r>
            <w:r w:rsidR="00513E68">
              <w:rPr>
                <w:webHidden/>
              </w:rPr>
              <w:fldChar w:fldCharType="separate"/>
            </w:r>
            <w:r w:rsidR="00513E68">
              <w:rPr>
                <w:webHidden/>
              </w:rPr>
              <w:t>17</w:t>
            </w:r>
            <w:r w:rsidR="00513E68">
              <w:rPr>
                <w:webHidden/>
              </w:rPr>
              <w:fldChar w:fldCharType="end"/>
            </w:r>
          </w:hyperlink>
        </w:p>
        <w:p w14:paraId="7C58D49F" w14:textId="2C723E9F" w:rsidR="00513E68" w:rsidRDefault="00362F07">
          <w:pPr>
            <w:pStyle w:val="TOC3"/>
            <w:rPr>
              <w:rFonts w:eastAsiaTheme="minorEastAsia"/>
              <w:lang w:eastAsia="en-AU"/>
            </w:rPr>
          </w:pPr>
          <w:hyperlink w:anchor="_Toc72222056" w:history="1">
            <w:r w:rsidR="00513E68" w:rsidRPr="0045521A">
              <w:rPr>
                <w:rStyle w:val="Hyperlink"/>
              </w:rPr>
              <w:t>Introduction</w:t>
            </w:r>
            <w:r w:rsidR="00513E68">
              <w:rPr>
                <w:webHidden/>
              </w:rPr>
              <w:tab/>
            </w:r>
            <w:r w:rsidR="00513E68">
              <w:rPr>
                <w:webHidden/>
              </w:rPr>
              <w:fldChar w:fldCharType="begin"/>
            </w:r>
            <w:r w:rsidR="00513E68">
              <w:rPr>
                <w:webHidden/>
              </w:rPr>
              <w:instrText xml:space="preserve"> PAGEREF _Toc72222056 \h </w:instrText>
            </w:r>
            <w:r w:rsidR="00513E68">
              <w:rPr>
                <w:webHidden/>
              </w:rPr>
            </w:r>
            <w:r w:rsidR="00513E68">
              <w:rPr>
                <w:webHidden/>
              </w:rPr>
              <w:fldChar w:fldCharType="separate"/>
            </w:r>
            <w:r w:rsidR="00513E68">
              <w:rPr>
                <w:webHidden/>
              </w:rPr>
              <w:t>17</w:t>
            </w:r>
            <w:r w:rsidR="00513E68">
              <w:rPr>
                <w:webHidden/>
              </w:rPr>
              <w:fldChar w:fldCharType="end"/>
            </w:r>
          </w:hyperlink>
        </w:p>
        <w:p w14:paraId="76E1DE68" w14:textId="39D82322" w:rsidR="00513E68" w:rsidRDefault="00362F07">
          <w:pPr>
            <w:pStyle w:val="TOC3"/>
            <w:rPr>
              <w:rFonts w:eastAsiaTheme="minorEastAsia"/>
              <w:lang w:eastAsia="en-AU"/>
            </w:rPr>
          </w:pPr>
          <w:hyperlink w:anchor="_Toc72222057" w:history="1">
            <w:r w:rsidR="00513E68" w:rsidRPr="0045521A">
              <w:rPr>
                <w:rStyle w:val="Hyperlink"/>
              </w:rPr>
              <w:t>Theory</w:t>
            </w:r>
            <w:r w:rsidR="00513E68">
              <w:rPr>
                <w:webHidden/>
              </w:rPr>
              <w:tab/>
            </w:r>
            <w:r w:rsidR="00513E68">
              <w:rPr>
                <w:webHidden/>
              </w:rPr>
              <w:fldChar w:fldCharType="begin"/>
            </w:r>
            <w:r w:rsidR="00513E68">
              <w:rPr>
                <w:webHidden/>
              </w:rPr>
              <w:instrText xml:space="preserve"> PAGEREF _Toc72222057 \h </w:instrText>
            </w:r>
            <w:r w:rsidR="00513E68">
              <w:rPr>
                <w:webHidden/>
              </w:rPr>
            </w:r>
            <w:r w:rsidR="00513E68">
              <w:rPr>
                <w:webHidden/>
              </w:rPr>
              <w:fldChar w:fldCharType="separate"/>
            </w:r>
            <w:r w:rsidR="00513E68">
              <w:rPr>
                <w:webHidden/>
              </w:rPr>
              <w:t>17</w:t>
            </w:r>
            <w:r w:rsidR="00513E68">
              <w:rPr>
                <w:webHidden/>
              </w:rPr>
              <w:fldChar w:fldCharType="end"/>
            </w:r>
          </w:hyperlink>
        </w:p>
        <w:p w14:paraId="521E255B" w14:textId="7B0793E2" w:rsidR="00513E68" w:rsidRDefault="00362F07">
          <w:pPr>
            <w:pStyle w:val="TOC3"/>
            <w:rPr>
              <w:rFonts w:eastAsiaTheme="minorEastAsia"/>
              <w:lang w:eastAsia="en-AU"/>
            </w:rPr>
          </w:pPr>
          <w:hyperlink w:anchor="_Toc72222058" w:history="1">
            <w:r w:rsidR="00513E68" w:rsidRPr="0045521A">
              <w:rPr>
                <w:rStyle w:val="Hyperlink"/>
              </w:rPr>
              <w:t>Tools and strategies</w:t>
            </w:r>
            <w:r w:rsidR="00513E68">
              <w:rPr>
                <w:webHidden/>
              </w:rPr>
              <w:tab/>
            </w:r>
            <w:r w:rsidR="00513E68">
              <w:rPr>
                <w:webHidden/>
              </w:rPr>
              <w:fldChar w:fldCharType="begin"/>
            </w:r>
            <w:r w:rsidR="00513E68">
              <w:rPr>
                <w:webHidden/>
              </w:rPr>
              <w:instrText xml:space="preserve"> PAGEREF _Toc72222058 \h </w:instrText>
            </w:r>
            <w:r w:rsidR="00513E68">
              <w:rPr>
                <w:webHidden/>
              </w:rPr>
            </w:r>
            <w:r w:rsidR="00513E68">
              <w:rPr>
                <w:webHidden/>
              </w:rPr>
              <w:fldChar w:fldCharType="separate"/>
            </w:r>
            <w:r w:rsidR="00513E68">
              <w:rPr>
                <w:webHidden/>
              </w:rPr>
              <w:t>18</w:t>
            </w:r>
            <w:r w:rsidR="00513E68">
              <w:rPr>
                <w:webHidden/>
              </w:rPr>
              <w:fldChar w:fldCharType="end"/>
            </w:r>
          </w:hyperlink>
        </w:p>
        <w:p w14:paraId="698BEB59" w14:textId="3712EF84" w:rsidR="00513E68" w:rsidRDefault="00362F07">
          <w:pPr>
            <w:pStyle w:val="TOC3"/>
            <w:rPr>
              <w:rFonts w:eastAsiaTheme="minorEastAsia"/>
              <w:lang w:eastAsia="en-AU"/>
            </w:rPr>
          </w:pPr>
          <w:hyperlink w:anchor="_Toc72222059" w:history="1">
            <w:r w:rsidR="00513E68" w:rsidRPr="0045521A">
              <w:rPr>
                <w:rStyle w:val="Hyperlink"/>
              </w:rPr>
              <w:t>Considerations for Practice:</w:t>
            </w:r>
            <w:r w:rsidR="00513E68">
              <w:rPr>
                <w:webHidden/>
              </w:rPr>
              <w:tab/>
            </w:r>
            <w:r w:rsidR="00513E68">
              <w:rPr>
                <w:webHidden/>
              </w:rPr>
              <w:fldChar w:fldCharType="begin"/>
            </w:r>
            <w:r w:rsidR="00513E68">
              <w:rPr>
                <w:webHidden/>
              </w:rPr>
              <w:instrText xml:space="preserve"> PAGEREF _Toc72222059 \h </w:instrText>
            </w:r>
            <w:r w:rsidR="00513E68">
              <w:rPr>
                <w:webHidden/>
              </w:rPr>
            </w:r>
            <w:r w:rsidR="00513E68">
              <w:rPr>
                <w:webHidden/>
              </w:rPr>
              <w:fldChar w:fldCharType="separate"/>
            </w:r>
            <w:r w:rsidR="00513E68">
              <w:rPr>
                <w:webHidden/>
              </w:rPr>
              <w:t>18</w:t>
            </w:r>
            <w:r w:rsidR="00513E68">
              <w:rPr>
                <w:webHidden/>
              </w:rPr>
              <w:fldChar w:fldCharType="end"/>
            </w:r>
          </w:hyperlink>
        </w:p>
        <w:p w14:paraId="37D0A6A0" w14:textId="53712C81" w:rsidR="00513E68" w:rsidRDefault="00362F07">
          <w:pPr>
            <w:pStyle w:val="TOC3"/>
            <w:rPr>
              <w:rFonts w:eastAsiaTheme="minorEastAsia"/>
              <w:lang w:eastAsia="en-AU"/>
            </w:rPr>
          </w:pPr>
          <w:hyperlink w:anchor="_Toc72222060" w:history="1">
            <w:r w:rsidR="00513E68" w:rsidRPr="0045521A">
              <w:rPr>
                <w:rStyle w:val="Hyperlink"/>
              </w:rPr>
              <w:t>Case study:</w:t>
            </w:r>
            <w:r w:rsidR="00513E68">
              <w:rPr>
                <w:webHidden/>
              </w:rPr>
              <w:tab/>
            </w:r>
            <w:r w:rsidR="00513E68">
              <w:rPr>
                <w:webHidden/>
              </w:rPr>
              <w:fldChar w:fldCharType="begin"/>
            </w:r>
            <w:r w:rsidR="00513E68">
              <w:rPr>
                <w:webHidden/>
              </w:rPr>
              <w:instrText xml:space="preserve"> PAGEREF _Toc72222060 \h </w:instrText>
            </w:r>
            <w:r w:rsidR="00513E68">
              <w:rPr>
                <w:webHidden/>
              </w:rPr>
            </w:r>
            <w:r w:rsidR="00513E68">
              <w:rPr>
                <w:webHidden/>
              </w:rPr>
              <w:fldChar w:fldCharType="separate"/>
            </w:r>
            <w:r w:rsidR="00513E68">
              <w:rPr>
                <w:webHidden/>
              </w:rPr>
              <w:t>19</w:t>
            </w:r>
            <w:r w:rsidR="00513E68">
              <w:rPr>
                <w:webHidden/>
              </w:rPr>
              <w:fldChar w:fldCharType="end"/>
            </w:r>
          </w:hyperlink>
        </w:p>
        <w:p w14:paraId="5A95142D" w14:textId="2C7F93E9" w:rsidR="00513E68" w:rsidRDefault="00362F07">
          <w:pPr>
            <w:pStyle w:val="TOC1"/>
            <w:rPr>
              <w:rFonts w:eastAsiaTheme="minorEastAsia"/>
              <w:b w:val="0"/>
              <w:color w:val="auto"/>
              <w:sz w:val="22"/>
              <w:lang w:eastAsia="en-AU"/>
            </w:rPr>
          </w:pPr>
          <w:hyperlink w:anchor="_Toc72222061" w:history="1">
            <w:r w:rsidR="00513E68" w:rsidRPr="0045521A">
              <w:rPr>
                <w:rStyle w:val="Hyperlink"/>
                <w:rFonts w:asciiTheme="majorHAnsi" w:hAnsiTheme="majorHAnsi" w:cstheme="majorHAnsi"/>
              </w:rPr>
              <w:t>Planning for Participants</w:t>
            </w:r>
            <w:r w:rsidR="00513E68">
              <w:rPr>
                <w:webHidden/>
              </w:rPr>
              <w:tab/>
            </w:r>
            <w:r w:rsidR="00513E68">
              <w:rPr>
                <w:webHidden/>
              </w:rPr>
              <w:fldChar w:fldCharType="begin"/>
            </w:r>
            <w:r w:rsidR="00513E68">
              <w:rPr>
                <w:webHidden/>
              </w:rPr>
              <w:instrText xml:space="preserve"> PAGEREF _Toc72222061 \h </w:instrText>
            </w:r>
            <w:r w:rsidR="00513E68">
              <w:rPr>
                <w:webHidden/>
              </w:rPr>
            </w:r>
            <w:r w:rsidR="00513E68">
              <w:rPr>
                <w:webHidden/>
              </w:rPr>
              <w:fldChar w:fldCharType="separate"/>
            </w:r>
            <w:r w:rsidR="00513E68">
              <w:rPr>
                <w:webHidden/>
              </w:rPr>
              <w:t>20</w:t>
            </w:r>
            <w:r w:rsidR="00513E68">
              <w:rPr>
                <w:webHidden/>
              </w:rPr>
              <w:fldChar w:fldCharType="end"/>
            </w:r>
          </w:hyperlink>
        </w:p>
        <w:p w14:paraId="2433EA33" w14:textId="67E28D9F" w:rsidR="00513E68" w:rsidRDefault="00362F07">
          <w:pPr>
            <w:pStyle w:val="TOC3"/>
            <w:rPr>
              <w:rFonts w:eastAsiaTheme="minorEastAsia"/>
              <w:lang w:eastAsia="en-AU"/>
            </w:rPr>
          </w:pPr>
          <w:hyperlink w:anchor="_Toc72222062" w:history="1">
            <w:r w:rsidR="00513E68" w:rsidRPr="0045521A">
              <w:rPr>
                <w:rStyle w:val="Hyperlink"/>
              </w:rPr>
              <w:t>Introduction</w:t>
            </w:r>
            <w:r w:rsidR="00513E68">
              <w:rPr>
                <w:webHidden/>
              </w:rPr>
              <w:tab/>
            </w:r>
            <w:r w:rsidR="00513E68">
              <w:rPr>
                <w:webHidden/>
              </w:rPr>
              <w:fldChar w:fldCharType="begin"/>
            </w:r>
            <w:r w:rsidR="00513E68">
              <w:rPr>
                <w:webHidden/>
              </w:rPr>
              <w:instrText xml:space="preserve"> PAGEREF _Toc72222062 \h </w:instrText>
            </w:r>
            <w:r w:rsidR="00513E68">
              <w:rPr>
                <w:webHidden/>
              </w:rPr>
            </w:r>
            <w:r w:rsidR="00513E68">
              <w:rPr>
                <w:webHidden/>
              </w:rPr>
              <w:fldChar w:fldCharType="separate"/>
            </w:r>
            <w:r w:rsidR="00513E68">
              <w:rPr>
                <w:webHidden/>
              </w:rPr>
              <w:t>20</w:t>
            </w:r>
            <w:r w:rsidR="00513E68">
              <w:rPr>
                <w:webHidden/>
              </w:rPr>
              <w:fldChar w:fldCharType="end"/>
            </w:r>
          </w:hyperlink>
        </w:p>
        <w:p w14:paraId="76AC76EC" w14:textId="1440668F" w:rsidR="00513E68" w:rsidRDefault="00362F07">
          <w:pPr>
            <w:pStyle w:val="TOC3"/>
            <w:rPr>
              <w:rFonts w:eastAsiaTheme="minorEastAsia"/>
              <w:lang w:eastAsia="en-AU"/>
            </w:rPr>
          </w:pPr>
          <w:hyperlink w:anchor="_Toc72222063" w:history="1">
            <w:r w:rsidR="00513E68" w:rsidRPr="0045521A">
              <w:rPr>
                <w:rStyle w:val="Hyperlink"/>
              </w:rPr>
              <w:t>Theory</w:t>
            </w:r>
            <w:r w:rsidR="00513E68">
              <w:rPr>
                <w:webHidden/>
              </w:rPr>
              <w:tab/>
            </w:r>
            <w:r w:rsidR="00513E68">
              <w:rPr>
                <w:webHidden/>
              </w:rPr>
              <w:fldChar w:fldCharType="begin"/>
            </w:r>
            <w:r w:rsidR="00513E68">
              <w:rPr>
                <w:webHidden/>
              </w:rPr>
              <w:instrText xml:space="preserve"> PAGEREF _Toc72222063 \h </w:instrText>
            </w:r>
            <w:r w:rsidR="00513E68">
              <w:rPr>
                <w:webHidden/>
              </w:rPr>
            </w:r>
            <w:r w:rsidR="00513E68">
              <w:rPr>
                <w:webHidden/>
              </w:rPr>
              <w:fldChar w:fldCharType="separate"/>
            </w:r>
            <w:r w:rsidR="00513E68">
              <w:rPr>
                <w:webHidden/>
              </w:rPr>
              <w:t>21</w:t>
            </w:r>
            <w:r w:rsidR="00513E68">
              <w:rPr>
                <w:webHidden/>
              </w:rPr>
              <w:fldChar w:fldCharType="end"/>
            </w:r>
          </w:hyperlink>
        </w:p>
        <w:p w14:paraId="515B381D" w14:textId="72FACDBD" w:rsidR="00513E68" w:rsidRDefault="00362F07">
          <w:pPr>
            <w:pStyle w:val="TOC3"/>
            <w:rPr>
              <w:rFonts w:eastAsiaTheme="minorEastAsia"/>
              <w:lang w:eastAsia="en-AU"/>
            </w:rPr>
          </w:pPr>
          <w:hyperlink w:anchor="_Toc72222064" w:history="1">
            <w:r w:rsidR="00513E68" w:rsidRPr="0045521A">
              <w:rPr>
                <w:rStyle w:val="Hyperlink"/>
              </w:rPr>
              <w:t>Tools and strategies</w:t>
            </w:r>
            <w:r w:rsidR="00513E68">
              <w:rPr>
                <w:webHidden/>
              </w:rPr>
              <w:tab/>
            </w:r>
            <w:r w:rsidR="00513E68">
              <w:rPr>
                <w:webHidden/>
              </w:rPr>
              <w:fldChar w:fldCharType="begin"/>
            </w:r>
            <w:r w:rsidR="00513E68">
              <w:rPr>
                <w:webHidden/>
              </w:rPr>
              <w:instrText xml:space="preserve"> PAGEREF _Toc72222064 \h </w:instrText>
            </w:r>
            <w:r w:rsidR="00513E68">
              <w:rPr>
                <w:webHidden/>
              </w:rPr>
            </w:r>
            <w:r w:rsidR="00513E68">
              <w:rPr>
                <w:webHidden/>
              </w:rPr>
              <w:fldChar w:fldCharType="separate"/>
            </w:r>
            <w:r w:rsidR="00513E68">
              <w:rPr>
                <w:webHidden/>
              </w:rPr>
              <w:t>21</w:t>
            </w:r>
            <w:r w:rsidR="00513E68">
              <w:rPr>
                <w:webHidden/>
              </w:rPr>
              <w:fldChar w:fldCharType="end"/>
            </w:r>
          </w:hyperlink>
        </w:p>
        <w:p w14:paraId="33849E75" w14:textId="49296644" w:rsidR="00513E68" w:rsidRDefault="00362F07">
          <w:pPr>
            <w:pStyle w:val="TOC3"/>
            <w:rPr>
              <w:rFonts w:eastAsiaTheme="minorEastAsia"/>
              <w:lang w:eastAsia="en-AU"/>
            </w:rPr>
          </w:pPr>
          <w:hyperlink w:anchor="_Toc72222065" w:history="1">
            <w:r w:rsidR="00513E68" w:rsidRPr="0045521A">
              <w:rPr>
                <w:rStyle w:val="Hyperlink"/>
              </w:rPr>
              <w:t>Considerations for Practice:</w:t>
            </w:r>
            <w:r w:rsidR="00513E68">
              <w:rPr>
                <w:webHidden/>
              </w:rPr>
              <w:tab/>
            </w:r>
            <w:r w:rsidR="00513E68">
              <w:rPr>
                <w:webHidden/>
              </w:rPr>
              <w:fldChar w:fldCharType="begin"/>
            </w:r>
            <w:r w:rsidR="00513E68">
              <w:rPr>
                <w:webHidden/>
              </w:rPr>
              <w:instrText xml:space="preserve"> PAGEREF _Toc72222065 \h </w:instrText>
            </w:r>
            <w:r w:rsidR="00513E68">
              <w:rPr>
                <w:webHidden/>
              </w:rPr>
            </w:r>
            <w:r w:rsidR="00513E68">
              <w:rPr>
                <w:webHidden/>
              </w:rPr>
              <w:fldChar w:fldCharType="separate"/>
            </w:r>
            <w:r w:rsidR="00513E68">
              <w:rPr>
                <w:webHidden/>
              </w:rPr>
              <w:t>22</w:t>
            </w:r>
            <w:r w:rsidR="00513E68">
              <w:rPr>
                <w:webHidden/>
              </w:rPr>
              <w:fldChar w:fldCharType="end"/>
            </w:r>
          </w:hyperlink>
        </w:p>
        <w:p w14:paraId="01BFB3E4" w14:textId="3292B720" w:rsidR="00513E68" w:rsidRDefault="00362F07">
          <w:pPr>
            <w:pStyle w:val="TOC3"/>
            <w:rPr>
              <w:rFonts w:eastAsiaTheme="minorEastAsia"/>
              <w:lang w:eastAsia="en-AU"/>
            </w:rPr>
          </w:pPr>
          <w:hyperlink w:anchor="_Toc72222066" w:history="1">
            <w:r w:rsidR="00513E68" w:rsidRPr="0045521A">
              <w:rPr>
                <w:rStyle w:val="Hyperlink"/>
              </w:rPr>
              <w:t>Case study:</w:t>
            </w:r>
            <w:r w:rsidR="00513E68">
              <w:rPr>
                <w:webHidden/>
              </w:rPr>
              <w:tab/>
            </w:r>
            <w:r w:rsidR="00513E68">
              <w:rPr>
                <w:webHidden/>
              </w:rPr>
              <w:fldChar w:fldCharType="begin"/>
            </w:r>
            <w:r w:rsidR="00513E68">
              <w:rPr>
                <w:webHidden/>
              </w:rPr>
              <w:instrText xml:space="preserve"> PAGEREF _Toc72222066 \h </w:instrText>
            </w:r>
            <w:r w:rsidR="00513E68">
              <w:rPr>
                <w:webHidden/>
              </w:rPr>
            </w:r>
            <w:r w:rsidR="00513E68">
              <w:rPr>
                <w:webHidden/>
              </w:rPr>
              <w:fldChar w:fldCharType="separate"/>
            </w:r>
            <w:r w:rsidR="00513E68">
              <w:rPr>
                <w:webHidden/>
              </w:rPr>
              <w:t>22</w:t>
            </w:r>
            <w:r w:rsidR="00513E68">
              <w:rPr>
                <w:webHidden/>
              </w:rPr>
              <w:fldChar w:fldCharType="end"/>
            </w:r>
          </w:hyperlink>
        </w:p>
        <w:p w14:paraId="3264ECF3" w14:textId="22E2A548" w:rsidR="00513E68" w:rsidRDefault="00362F07">
          <w:pPr>
            <w:pStyle w:val="TOC1"/>
            <w:rPr>
              <w:rFonts w:eastAsiaTheme="minorEastAsia"/>
              <w:b w:val="0"/>
              <w:color w:val="auto"/>
              <w:sz w:val="22"/>
              <w:lang w:eastAsia="en-AU"/>
            </w:rPr>
          </w:pPr>
          <w:hyperlink w:anchor="_Toc72222067" w:history="1">
            <w:r w:rsidR="00513E68" w:rsidRPr="0045521A">
              <w:rPr>
                <w:rStyle w:val="Hyperlink"/>
              </w:rPr>
              <w:t>Participants who need Support to Engage</w:t>
            </w:r>
            <w:r w:rsidR="00513E68">
              <w:rPr>
                <w:webHidden/>
              </w:rPr>
              <w:tab/>
            </w:r>
            <w:r w:rsidR="00513E68">
              <w:rPr>
                <w:webHidden/>
              </w:rPr>
              <w:fldChar w:fldCharType="begin"/>
            </w:r>
            <w:r w:rsidR="00513E68">
              <w:rPr>
                <w:webHidden/>
              </w:rPr>
              <w:instrText xml:space="preserve"> PAGEREF _Toc72222067 \h </w:instrText>
            </w:r>
            <w:r w:rsidR="00513E68">
              <w:rPr>
                <w:webHidden/>
              </w:rPr>
            </w:r>
            <w:r w:rsidR="00513E68">
              <w:rPr>
                <w:webHidden/>
              </w:rPr>
              <w:fldChar w:fldCharType="separate"/>
            </w:r>
            <w:r w:rsidR="00513E68">
              <w:rPr>
                <w:webHidden/>
              </w:rPr>
              <w:t>23</w:t>
            </w:r>
            <w:r w:rsidR="00513E68">
              <w:rPr>
                <w:webHidden/>
              </w:rPr>
              <w:fldChar w:fldCharType="end"/>
            </w:r>
          </w:hyperlink>
        </w:p>
        <w:p w14:paraId="64E2E5D1" w14:textId="7BD62558" w:rsidR="00513E68" w:rsidRDefault="00362F07">
          <w:pPr>
            <w:pStyle w:val="TOC3"/>
            <w:rPr>
              <w:rFonts w:eastAsiaTheme="minorEastAsia"/>
              <w:lang w:eastAsia="en-AU"/>
            </w:rPr>
          </w:pPr>
          <w:hyperlink w:anchor="_Toc72222068" w:history="1">
            <w:r w:rsidR="00513E68" w:rsidRPr="0045521A">
              <w:rPr>
                <w:rStyle w:val="Hyperlink"/>
              </w:rPr>
              <w:t>Introduction</w:t>
            </w:r>
            <w:r w:rsidR="00513E68">
              <w:rPr>
                <w:webHidden/>
              </w:rPr>
              <w:tab/>
            </w:r>
            <w:r w:rsidR="00513E68">
              <w:rPr>
                <w:webHidden/>
              </w:rPr>
              <w:fldChar w:fldCharType="begin"/>
            </w:r>
            <w:r w:rsidR="00513E68">
              <w:rPr>
                <w:webHidden/>
              </w:rPr>
              <w:instrText xml:space="preserve"> PAGEREF _Toc72222068 \h </w:instrText>
            </w:r>
            <w:r w:rsidR="00513E68">
              <w:rPr>
                <w:webHidden/>
              </w:rPr>
            </w:r>
            <w:r w:rsidR="00513E68">
              <w:rPr>
                <w:webHidden/>
              </w:rPr>
              <w:fldChar w:fldCharType="separate"/>
            </w:r>
            <w:r w:rsidR="00513E68">
              <w:rPr>
                <w:webHidden/>
              </w:rPr>
              <w:t>23</w:t>
            </w:r>
            <w:r w:rsidR="00513E68">
              <w:rPr>
                <w:webHidden/>
              </w:rPr>
              <w:fldChar w:fldCharType="end"/>
            </w:r>
          </w:hyperlink>
        </w:p>
        <w:p w14:paraId="6F9774F7" w14:textId="476B19FC" w:rsidR="00513E68" w:rsidRDefault="00362F07">
          <w:pPr>
            <w:pStyle w:val="TOC3"/>
            <w:rPr>
              <w:rFonts w:eastAsiaTheme="minorEastAsia"/>
              <w:lang w:eastAsia="en-AU"/>
            </w:rPr>
          </w:pPr>
          <w:hyperlink w:anchor="_Toc72222069" w:history="1">
            <w:r w:rsidR="00513E68" w:rsidRPr="0045521A">
              <w:rPr>
                <w:rStyle w:val="Hyperlink"/>
              </w:rPr>
              <w:t>Theory</w:t>
            </w:r>
            <w:r w:rsidR="00513E68">
              <w:rPr>
                <w:webHidden/>
              </w:rPr>
              <w:tab/>
            </w:r>
            <w:r w:rsidR="00513E68">
              <w:rPr>
                <w:webHidden/>
              </w:rPr>
              <w:fldChar w:fldCharType="begin"/>
            </w:r>
            <w:r w:rsidR="00513E68">
              <w:rPr>
                <w:webHidden/>
              </w:rPr>
              <w:instrText xml:space="preserve"> PAGEREF _Toc72222069 \h </w:instrText>
            </w:r>
            <w:r w:rsidR="00513E68">
              <w:rPr>
                <w:webHidden/>
              </w:rPr>
            </w:r>
            <w:r w:rsidR="00513E68">
              <w:rPr>
                <w:webHidden/>
              </w:rPr>
              <w:fldChar w:fldCharType="separate"/>
            </w:r>
            <w:r w:rsidR="00513E68">
              <w:rPr>
                <w:webHidden/>
              </w:rPr>
              <w:t>23</w:t>
            </w:r>
            <w:r w:rsidR="00513E68">
              <w:rPr>
                <w:webHidden/>
              </w:rPr>
              <w:fldChar w:fldCharType="end"/>
            </w:r>
          </w:hyperlink>
        </w:p>
        <w:p w14:paraId="206F131B" w14:textId="41E1DF5A" w:rsidR="00513E68" w:rsidRDefault="00362F07">
          <w:pPr>
            <w:pStyle w:val="TOC3"/>
            <w:rPr>
              <w:rFonts w:eastAsiaTheme="minorEastAsia"/>
              <w:lang w:eastAsia="en-AU"/>
            </w:rPr>
          </w:pPr>
          <w:hyperlink w:anchor="_Toc72222070" w:history="1">
            <w:r w:rsidR="00513E68" w:rsidRPr="0045521A">
              <w:rPr>
                <w:rStyle w:val="Hyperlink"/>
              </w:rPr>
              <w:t>Tools and strategies</w:t>
            </w:r>
            <w:r w:rsidR="00513E68">
              <w:rPr>
                <w:webHidden/>
              </w:rPr>
              <w:tab/>
            </w:r>
            <w:r w:rsidR="00513E68">
              <w:rPr>
                <w:webHidden/>
              </w:rPr>
              <w:fldChar w:fldCharType="begin"/>
            </w:r>
            <w:r w:rsidR="00513E68">
              <w:rPr>
                <w:webHidden/>
              </w:rPr>
              <w:instrText xml:space="preserve"> PAGEREF _Toc72222070 \h </w:instrText>
            </w:r>
            <w:r w:rsidR="00513E68">
              <w:rPr>
                <w:webHidden/>
              </w:rPr>
            </w:r>
            <w:r w:rsidR="00513E68">
              <w:rPr>
                <w:webHidden/>
              </w:rPr>
              <w:fldChar w:fldCharType="separate"/>
            </w:r>
            <w:r w:rsidR="00513E68">
              <w:rPr>
                <w:webHidden/>
              </w:rPr>
              <w:t>23</w:t>
            </w:r>
            <w:r w:rsidR="00513E68">
              <w:rPr>
                <w:webHidden/>
              </w:rPr>
              <w:fldChar w:fldCharType="end"/>
            </w:r>
          </w:hyperlink>
        </w:p>
        <w:p w14:paraId="603CB186" w14:textId="1EB22D23" w:rsidR="00513E68" w:rsidRDefault="00362F07">
          <w:pPr>
            <w:pStyle w:val="TOC3"/>
            <w:rPr>
              <w:rFonts w:eastAsiaTheme="minorEastAsia"/>
              <w:lang w:eastAsia="en-AU"/>
            </w:rPr>
          </w:pPr>
          <w:hyperlink w:anchor="_Toc72222071" w:history="1">
            <w:r w:rsidR="00513E68" w:rsidRPr="0045521A">
              <w:rPr>
                <w:rStyle w:val="Hyperlink"/>
              </w:rPr>
              <w:t>Considerations for Practice:</w:t>
            </w:r>
            <w:r w:rsidR="00513E68">
              <w:rPr>
                <w:webHidden/>
              </w:rPr>
              <w:tab/>
            </w:r>
            <w:r w:rsidR="00513E68">
              <w:rPr>
                <w:webHidden/>
              </w:rPr>
              <w:fldChar w:fldCharType="begin"/>
            </w:r>
            <w:r w:rsidR="00513E68">
              <w:rPr>
                <w:webHidden/>
              </w:rPr>
              <w:instrText xml:space="preserve"> PAGEREF _Toc72222071 \h </w:instrText>
            </w:r>
            <w:r w:rsidR="00513E68">
              <w:rPr>
                <w:webHidden/>
              </w:rPr>
            </w:r>
            <w:r w:rsidR="00513E68">
              <w:rPr>
                <w:webHidden/>
              </w:rPr>
              <w:fldChar w:fldCharType="separate"/>
            </w:r>
            <w:r w:rsidR="00513E68">
              <w:rPr>
                <w:webHidden/>
              </w:rPr>
              <w:t>24</w:t>
            </w:r>
            <w:r w:rsidR="00513E68">
              <w:rPr>
                <w:webHidden/>
              </w:rPr>
              <w:fldChar w:fldCharType="end"/>
            </w:r>
          </w:hyperlink>
        </w:p>
        <w:p w14:paraId="13733CCC" w14:textId="17981FEA" w:rsidR="00513E68" w:rsidRDefault="00362F07">
          <w:pPr>
            <w:pStyle w:val="TOC3"/>
            <w:rPr>
              <w:rFonts w:eastAsiaTheme="minorEastAsia"/>
              <w:lang w:eastAsia="en-AU"/>
            </w:rPr>
          </w:pPr>
          <w:hyperlink w:anchor="_Toc72222072" w:history="1">
            <w:r w:rsidR="00513E68" w:rsidRPr="0045521A">
              <w:rPr>
                <w:rStyle w:val="Hyperlink"/>
                <w:rFonts w:cstheme="minorHAnsi"/>
              </w:rPr>
              <w:t>Case Study</w:t>
            </w:r>
            <w:r w:rsidR="00513E68">
              <w:rPr>
                <w:webHidden/>
              </w:rPr>
              <w:tab/>
            </w:r>
            <w:r w:rsidR="00513E68">
              <w:rPr>
                <w:webHidden/>
              </w:rPr>
              <w:fldChar w:fldCharType="begin"/>
            </w:r>
            <w:r w:rsidR="00513E68">
              <w:rPr>
                <w:webHidden/>
              </w:rPr>
              <w:instrText xml:space="preserve"> PAGEREF _Toc72222072 \h </w:instrText>
            </w:r>
            <w:r w:rsidR="00513E68">
              <w:rPr>
                <w:webHidden/>
              </w:rPr>
            </w:r>
            <w:r w:rsidR="00513E68">
              <w:rPr>
                <w:webHidden/>
              </w:rPr>
              <w:fldChar w:fldCharType="separate"/>
            </w:r>
            <w:r w:rsidR="00513E68">
              <w:rPr>
                <w:webHidden/>
              </w:rPr>
              <w:t>25</w:t>
            </w:r>
            <w:r w:rsidR="00513E68">
              <w:rPr>
                <w:webHidden/>
              </w:rPr>
              <w:fldChar w:fldCharType="end"/>
            </w:r>
          </w:hyperlink>
        </w:p>
        <w:p w14:paraId="46F00CCA" w14:textId="0E9B0664" w:rsidR="00513E68" w:rsidRDefault="00362F07">
          <w:pPr>
            <w:pStyle w:val="TOC1"/>
            <w:rPr>
              <w:rFonts w:eastAsiaTheme="minorEastAsia"/>
              <w:b w:val="0"/>
              <w:color w:val="auto"/>
              <w:sz w:val="22"/>
              <w:lang w:eastAsia="en-AU"/>
            </w:rPr>
          </w:pPr>
          <w:hyperlink w:anchor="_Toc72222073" w:history="1">
            <w:r w:rsidR="00513E68" w:rsidRPr="0045521A">
              <w:rPr>
                <w:rStyle w:val="Hyperlink"/>
              </w:rPr>
              <w:t>Intersectionality and Cohorts</w:t>
            </w:r>
            <w:r w:rsidR="00513E68">
              <w:rPr>
                <w:webHidden/>
              </w:rPr>
              <w:tab/>
            </w:r>
            <w:r w:rsidR="00513E68">
              <w:rPr>
                <w:webHidden/>
              </w:rPr>
              <w:fldChar w:fldCharType="begin"/>
            </w:r>
            <w:r w:rsidR="00513E68">
              <w:rPr>
                <w:webHidden/>
              </w:rPr>
              <w:instrText xml:space="preserve"> PAGEREF _Toc72222073 \h </w:instrText>
            </w:r>
            <w:r w:rsidR="00513E68">
              <w:rPr>
                <w:webHidden/>
              </w:rPr>
            </w:r>
            <w:r w:rsidR="00513E68">
              <w:rPr>
                <w:webHidden/>
              </w:rPr>
              <w:fldChar w:fldCharType="separate"/>
            </w:r>
            <w:r w:rsidR="00513E68">
              <w:rPr>
                <w:webHidden/>
              </w:rPr>
              <w:t>26</w:t>
            </w:r>
            <w:r w:rsidR="00513E68">
              <w:rPr>
                <w:webHidden/>
              </w:rPr>
              <w:fldChar w:fldCharType="end"/>
            </w:r>
          </w:hyperlink>
        </w:p>
        <w:p w14:paraId="02278172" w14:textId="012D849E" w:rsidR="00513E68" w:rsidRDefault="00362F07">
          <w:pPr>
            <w:pStyle w:val="TOC3"/>
            <w:rPr>
              <w:rFonts w:eastAsiaTheme="minorEastAsia"/>
              <w:lang w:eastAsia="en-AU"/>
            </w:rPr>
          </w:pPr>
          <w:hyperlink w:anchor="_Toc72222074" w:history="1">
            <w:r w:rsidR="00513E68" w:rsidRPr="0045521A">
              <w:rPr>
                <w:rStyle w:val="Hyperlink"/>
              </w:rPr>
              <w:t>Aboriginal and Torres Strait Islanders</w:t>
            </w:r>
            <w:r w:rsidR="00513E68">
              <w:rPr>
                <w:webHidden/>
              </w:rPr>
              <w:tab/>
            </w:r>
            <w:r w:rsidR="00513E68">
              <w:rPr>
                <w:webHidden/>
              </w:rPr>
              <w:fldChar w:fldCharType="begin"/>
            </w:r>
            <w:r w:rsidR="00513E68">
              <w:rPr>
                <w:webHidden/>
              </w:rPr>
              <w:instrText xml:space="preserve"> PAGEREF _Toc72222074 \h </w:instrText>
            </w:r>
            <w:r w:rsidR="00513E68">
              <w:rPr>
                <w:webHidden/>
              </w:rPr>
            </w:r>
            <w:r w:rsidR="00513E68">
              <w:rPr>
                <w:webHidden/>
              </w:rPr>
              <w:fldChar w:fldCharType="separate"/>
            </w:r>
            <w:r w:rsidR="00513E68">
              <w:rPr>
                <w:webHidden/>
              </w:rPr>
              <w:t>27</w:t>
            </w:r>
            <w:r w:rsidR="00513E68">
              <w:rPr>
                <w:webHidden/>
              </w:rPr>
              <w:fldChar w:fldCharType="end"/>
            </w:r>
          </w:hyperlink>
        </w:p>
        <w:p w14:paraId="409DA0A5" w14:textId="5D90D5BB" w:rsidR="00513E68" w:rsidRDefault="00362F07">
          <w:pPr>
            <w:pStyle w:val="TOC3"/>
            <w:rPr>
              <w:rFonts w:eastAsiaTheme="minorEastAsia"/>
              <w:lang w:eastAsia="en-AU"/>
            </w:rPr>
          </w:pPr>
          <w:hyperlink w:anchor="_Toc72222075" w:history="1">
            <w:r w:rsidR="00513E68" w:rsidRPr="0045521A">
              <w:rPr>
                <w:rStyle w:val="Hyperlink"/>
              </w:rPr>
              <w:t>LGBTIQA+ Participants</w:t>
            </w:r>
            <w:r w:rsidR="00513E68">
              <w:rPr>
                <w:webHidden/>
              </w:rPr>
              <w:tab/>
            </w:r>
            <w:r w:rsidR="00513E68">
              <w:rPr>
                <w:webHidden/>
              </w:rPr>
              <w:fldChar w:fldCharType="begin"/>
            </w:r>
            <w:r w:rsidR="00513E68">
              <w:rPr>
                <w:webHidden/>
              </w:rPr>
              <w:instrText xml:space="preserve"> PAGEREF _Toc72222075 \h </w:instrText>
            </w:r>
            <w:r w:rsidR="00513E68">
              <w:rPr>
                <w:webHidden/>
              </w:rPr>
            </w:r>
            <w:r w:rsidR="00513E68">
              <w:rPr>
                <w:webHidden/>
              </w:rPr>
              <w:fldChar w:fldCharType="separate"/>
            </w:r>
            <w:r w:rsidR="00513E68">
              <w:rPr>
                <w:webHidden/>
              </w:rPr>
              <w:t>29</w:t>
            </w:r>
            <w:r w:rsidR="00513E68">
              <w:rPr>
                <w:webHidden/>
              </w:rPr>
              <w:fldChar w:fldCharType="end"/>
            </w:r>
          </w:hyperlink>
        </w:p>
        <w:p w14:paraId="7A28B68D" w14:textId="4D5974E4" w:rsidR="00513E68" w:rsidRDefault="00362F07">
          <w:pPr>
            <w:pStyle w:val="TOC3"/>
            <w:rPr>
              <w:rFonts w:eastAsiaTheme="minorEastAsia"/>
              <w:lang w:eastAsia="en-AU"/>
            </w:rPr>
          </w:pPr>
          <w:hyperlink w:anchor="_Toc72222076" w:history="1">
            <w:r w:rsidR="00513E68" w:rsidRPr="0045521A">
              <w:rPr>
                <w:rStyle w:val="Hyperlink"/>
              </w:rPr>
              <w:t>Cultural and Linguistically Diverse (CALD) participants (including those with migrant/refugee background/history)</w:t>
            </w:r>
            <w:r w:rsidR="00513E68">
              <w:rPr>
                <w:webHidden/>
              </w:rPr>
              <w:tab/>
            </w:r>
            <w:r w:rsidR="00513E68">
              <w:rPr>
                <w:webHidden/>
              </w:rPr>
              <w:fldChar w:fldCharType="begin"/>
            </w:r>
            <w:r w:rsidR="00513E68">
              <w:rPr>
                <w:webHidden/>
              </w:rPr>
              <w:instrText xml:space="preserve"> PAGEREF _Toc72222076 \h </w:instrText>
            </w:r>
            <w:r w:rsidR="00513E68">
              <w:rPr>
                <w:webHidden/>
              </w:rPr>
            </w:r>
            <w:r w:rsidR="00513E68">
              <w:rPr>
                <w:webHidden/>
              </w:rPr>
              <w:fldChar w:fldCharType="separate"/>
            </w:r>
            <w:r w:rsidR="00513E68">
              <w:rPr>
                <w:webHidden/>
              </w:rPr>
              <w:t>32</w:t>
            </w:r>
            <w:r w:rsidR="00513E68">
              <w:rPr>
                <w:webHidden/>
              </w:rPr>
              <w:fldChar w:fldCharType="end"/>
            </w:r>
          </w:hyperlink>
        </w:p>
        <w:p w14:paraId="06F0438D" w14:textId="42011769" w:rsidR="00513E68" w:rsidRDefault="00362F07">
          <w:pPr>
            <w:pStyle w:val="TOC3"/>
            <w:rPr>
              <w:rFonts w:eastAsiaTheme="minorEastAsia"/>
              <w:lang w:eastAsia="en-AU"/>
            </w:rPr>
          </w:pPr>
          <w:hyperlink w:anchor="_Toc72222077" w:history="1">
            <w:r w:rsidR="00513E68" w:rsidRPr="0045521A">
              <w:rPr>
                <w:rStyle w:val="Hyperlink"/>
                <w:rFonts w:asciiTheme="majorHAnsi" w:hAnsiTheme="majorHAnsi" w:cstheme="majorHAnsi"/>
                <w:bCs/>
              </w:rPr>
              <w:t>Working with Participants with a Complex Trauma Background</w:t>
            </w:r>
            <w:r w:rsidR="00513E68">
              <w:rPr>
                <w:webHidden/>
              </w:rPr>
              <w:tab/>
            </w:r>
            <w:r w:rsidR="00513E68">
              <w:rPr>
                <w:webHidden/>
              </w:rPr>
              <w:fldChar w:fldCharType="begin"/>
            </w:r>
            <w:r w:rsidR="00513E68">
              <w:rPr>
                <w:webHidden/>
              </w:rPr>
              <w:instrText xml:space="preserve"> PAGEREF _Toc72222077 \h </w:instrText>
            </w:r>
            <w:r w:rsidR="00513E68">
              <w:rPr>
                <w:webHidden/>
              </w:rPr>
            </w:r>
            <w:r w:rsidR="00513E68">
              <w:rPr>
                <w:webHidden/>
              </w:rPr>
              <w:fldChar w:fldCharType="separate"/>
            </w:r>
            <w:r w:rsidR="00513E68">
              <w:rPr>
                <w:webHidden/>
              </w:rPr>
              <w:t>34</w:t>
            </w:r>
            <w:r w:rsidR="00513E68">
              <w:rPr>
                <w:webHidden/>
              </w:rPr>
              <w:fldChar w:fldCharType="end"/>
            </w:r>
          </w:hyperlink>
        </w:p>
        <w:p w14:paraId="4A5C234E" w14:textId="7C094C96" w:rsidR="00513E68" w:rsidRDefault="00362F07">
          <w:pPr>
            <w:pStyle w:val="TOC3"/>
            <w:rPr>
              <w:rFonts w:eastAsiaTheme="minorEastAsia"/>
              <w:lang w:eastAsia="en-AU"/>
            </w:rPr>
          </w:pPr>
          <w:hyperlink w:anchor="_Toc72222078" w:history="1">
            <w:r w:rsidR="00513E68" w:rsidRPr="0045521A">
              <w:rPr>
                <w:rStyle w:val="Hyperlink"/>
                <w:rFonts w:cstheme="minorHAnsi"/>
                <w:bCs/>
              </w:rPr>
              <w:t>Introduction</w:t>
            </w:r>
            <w:r w:rsidR="00513E68">
              <w:rPr>
                <w:webHidden/>
              </w:rPr>
              <w:tab/>
            </w:r>
            <w:r w:rsidR="00513E68">
              <w:rPr>
                <w:webHidden/>
              </w:rPr>
              <w:fldChar w:fldCharType="begin"/>
            </w:r>
            <w:r w:rsidR="00513E68">
              <w:rPr>
                <w:webHidden/>
              </w:rPr>
              <w:instrText xml:space="preserve"> PAGEREF _Toc72222078 \h </w:instrText>
            </w:r>
            <w:r w:rsidR="00513E68">
              <w:rPr>
                <w:webHidden/>
              </w:rPr>
            </w:r>
            <w:r w:rsidR="00513E68">
              <w:rPr>
                <w:webHidden/>
              </w:rPr>
              <w:fldChar w:fldCharType="separate"/>
            </w:r>
            <w:r w:rsidR="00513E68">
              <w:rPr>
                <w:webHidden/>
              </w:rPr>
              <w:t>34</w:t>
            </w:r>
            <w:r w:rsidR="00513E68">
              <w:rPr>
                <w:webHidden/>
              </w:rPr>
              <w:fldChar w:fldCharType="end"/>
            </w:r>
          </w:hyperlink>
        </w:p>
        <w:p w14:paraId="4BC3522F" w14:textId="30AFD8E8" w:rsidR="00513E68" w:rsidRDefault="00362F07">
          <w:pPr>
            <w:pStyle w:val="TOC3"/>
            <w:rPr>
              <w:rFonts w:eastAsiaTheme="minorEastAsia"/>
              <w:lang w:eastAsia="en-AU"/>
            </w:rPr>
          </w:pPr>
          <w:hyperlink w:anchor="_Toc72222079" w:history="1">
            <w:r w:rsidR="00513E68" w:rsidRPr="0045521A">
              <w:rPr>
                <w:rStyle w:val="Hyperlink"/>
              </w:rPr>
              <w:t>Theory</w:t>
            </w:r>
            <w:r w:rsidR="00513E68">
              <w:rPr>
                <w:webHidden/>
              </w:rPr>
              <w:tab/>
            </w:r>
            <w:r w:rsidR="00513E68">
              <w:rPr>
                <w:webHidden/>
              </w:rPr>
              <w:fldChar w:fldCharType="begin"/>
            </w:r>
            <w:r w:rsidR="00513E68">
              <w:rPr>
                <w:webHidden/>
              </w:rPr>
              <w:instrText xml:space="preserve"> PAGEREF _Toc72222079 \h </w:instrText>
            </w:r>
            <w:r w:rsidR="00513E68">
              <w:rPr>
                <w:webHidden/>
              </w:rPr>
            </w:r>
            <w:r w:rsidR="00513E68">
              <w:rPr>
                <w:webHidden/>
              </w:rPr>
              <w:fldChar w:fldCharType="separate"/>
            </w:r>
            <w:r w:rsidR="00513E68">
              <w:rPr>
                <w:webHidden/>
              </w:rPr>
              <w:t>34</w:t>
            </w:r>
            <w:r w:rsidR="00513E68">
              <w:rPr>
                <w:webHidden/>
              </w:rPr>
              <w:fldChar w:fldCharType="end"/>
            </w:r>
          </w:hyperlink>
        </w:p>
        <w:p w14:paraId="1F34AFAA" w14:textId="02771415" w:rsidR="00513E68" w:rsidRDefault="00362F07">
          <w:pPr>
            <w:pStyle w:val="TOC3"/>
            <w:rPr>
              <w:rFonts w:eastAsiaTheme="minorEastAsia"/>
              <w:lang w:eastAsia="en-AU"/>
            </w:rPr>
          </w:pPr>
          <w:hyperlink w:anchor="_Toc72222080" w:history="1">
            <w:r w:rsidR="00513E68" w:rsidRPr="0045521A">
              <w:rPr>
                <w:rStyle w:val="Hyperlink"/>
              </w:rPr>
              <w:t>Tools and strategies</w:t>
            </w:r>
            <w:r w:rsidR="00513E68">
              <w:rPr>
                <w:webHidden/>
              </w:rPr>
              <w:tab/>
            </w:r>
            <w:r w:rsidR="00513E68">
              <w:rPr>
                <w:webHidden/>
              </w:rPr>
              <w:fldChar w:fldCharType="begin"/>
            </w:r>
            <w:r w:rsidR="00513E68">
              <w:rPr>
                <w:webHidden/>
              </w:rPr>
              <w:instrText xml:space="preserve"> PAGEREF _Toc72222080 \h </w:instrText>
            </w:r>
            <w:r w:rsidR="00513E68">
              <w:rPr>
                <w:webHidden/>
              </w:rPr>
            </w:r>
            <w:r w:rsidR="00513E68">
              <w:rPr>
                <w:webHidden/>
              </w:rPr>
              <w:fldChar w:fldCharType="separate"/>
            </w:r>
            <w:r w:rsidR="00513E68">
              <w:rPr>
                <w:webHidden/>
              </w:rPr>
              <w:t>35</w:t>
            </w:r>
            <w:r w:rsidR="00513E68">
              <w:rPr>
                <w:webHidden/>
              </w:rPr>
              <w:fldChar w:fldCharType="end"/>
            </w:r>
          </w:hyperlink>
        </w:p>
        <w:p w14:paraId="4343D763" w14:textId="18307C83" w:rsidR="00513E68" w:rsidRDefault="00362F07">
          <w:pPr>
            <w:pStyle w:val="TOC3"/>
            <w:rPr>
              <w:rFonts w:eastAsiaTheme="minorEastAsia"/>
              <w:lang w:eastAsia="en-AU"/>
            </w:rPr>
          </w:pPr>
          <w:hyperlink w:anchor="_Toc72222081" w:history="1">
            <w:r w:rsidR="00513E68" w:rsidRPr="0045521A">
              <w:rPr>
                <w:rStyle w:val="Hyperlink"/>
              </w:rPr>
              <w:t>Consideration for Practice</w:t>
            </w:r>
            <w:r w:rsidR="00513E68">
              <w:rPr>
                <w:webHidden/>
              </w:rPr>
              <w:tab/>
            </w:r>
            <w:r w:rsidR="00513E68">
              <w:rPr>
                <w:webHidden/>
              </w:rPr>
              <w:fldChar w:fldCharType="begin"/>
            </w:r>
            <w:r w:rsidR="00513E68">
              <w:rPr>
                <w:webHidden/>
              </w:rPr>
              <w:instrText xml:space="preserve"> PAGEREF _Toc72222081 \h </w:instrText>
            </w:r>
            <w:r w:rsidR="00513E68">
              <w:rPr>
                <w:webHidden/>
              </w:rPr>
            </w:r>
            <w:r w:rsidR="00513E68">
              <w:rPr>
                <w:webHidden/>
              </w:rPr>
              <w:fldChar w:fldCharType="separate"/>
            </w:r>
            <w:r w:rsidR="00513E68">
              <w:rPr>
                <w:webHidden/>
              </w:rPr>
              <w:t>36</w:t>
            </w:r>
            <w:r w:rsidR="00513E68">
              <w:rPr>
                <w:webHidden/>
              </w:rPr>
              <w:fldChar w:fldCharType="end"/>
            </w:r>
          </w:hyperlink>
        </w:p>
        <w:p w14:paraId="1CAAC782" w14:textId="5E28DABA" w:rsidR="00513E68" w:rsidRDefault="00362F07">
          <w:pPr>
            <w:pStyle w:val="TOC3"/>
            <w:rPr>
              <w:rFonts w:eastAsiaTheme="minorEastAsia"/>
              <w:lang w:eastAsia="en-AU"/>
            </w:rPr>
          </w:pPr>
          <w:hyperlink w:anchor="_Toc72222082" w:history="1">
            <w:r w:rsidR="00513E68" w:rsidRPr="0045521A">
              <w:rPr>
                <w:rStyle w:val="Hyperlink"/>
              </w:rPr>
              <w:t>Psychosocial Disability and Mental Health</w:t>
            </w:r>
            <w:r w:rsidR="00513E68">
              <w:rPr>
                <w:webHidden/>
              </w:rPr>
              <w:tab/>
            </w:r>
            <w:r w:rsidR="00513E68">
              <w:rPr>
                <w:webHidden/>
              </w:rPr>
              <w:fldChar w:fldCharType="begin"/>
            </w:r>
            <w:r w:rsidR="00513E68">
              <w:rPr>
                <w:webHidden/>
              </w:rPr>
              <w:instrText xml:space="preserve"> PAGEREF _Toc72222082 \h </w:instrText>
            </w:r>
            <w:r w:rsidR="00513E68">
              <w:rPr>
                <w:webHidden/>
              </w:rPr>
            </w:r>
            <w:r w:rsidR="00513E68">
              <w:rPr>
                <w:webHidden/>
              </w:rPr>
              <w:fldChar w:fldCharType="separate"/>
            </w:r>
            <w:r w:rsidR="00513E68">
              <w:rPr>
                <w:webHidden/>
              </w:rPr>
              <w:t>37</w:t>
            </w:r>
            <w:r w:rsidR="00513E68">
              <w:rPr>
                <w:webHidden/>
              </w:rPr>
              <w:fldChar w:fldCharType="end"/>
            </w:r>
          </w:hyperlink>
        </w:p>
        <w:p w14:paraId="5EB49832" w14:textId="7F4FEB88" w:rsidR="00513E68" w:rsidRDefault="00362F07">
          <w:pPr>
            <w:pStyle w:val="TOC3"/>
            <w:rPr>
              <w:rFonts w:eastAsiaTheme="minorEastAsia"/>
              <w:lang w:eastAsia="en-AU"/>
            </w:rPr>
          </w:pPr>
          <w:hyperlink w:anchor="_Toc72222083" w:history="1">
            <w:r w:rsidR="00513E68" w:rsidRPr="0045521A">
              <w:rPr>
                <w:rStyle w:val="Hyperlink"/>
              </w:rPr>
              <w:t>Introduction</w:t>
            </w:r>
            <w:r w:rsidR="00513E68">
              <w:rPr>
                <w:webHidden/>
              </w:rPr>
              <w:tab/>
            </w:r>
            <w:r w:rsidR="00513E68">
              <w:rPr>
                <w:webHidden/>
              </w:rPr>
              <w:fldChar w:fldCharType="begin"/>
            </w:r>
            <w:r w:rsidR="00513E68">
              <w:rPr>
                <w:webHidden/>
              </w:rPr>
              <w:instrText xml:space="preserve"> PAGEREF _Toc72222083 \h </w:instrText>
            </w:r>
            <w:r w:rsidR="00513E68">
              <w:rPr>
                <w:webHidden/>
              </w:rPr>
            </w:r>
            <w:r w:rsidR="00513E68">
              <w:rPr>
                <w:webHidden/>
              </w:rPr>
              <w:fldChar w:fldCharType="separate"/>
            </w:r>
            <w:r w:rsidR="00513E68">
              <w:rPr>
                <w:webHidden/>
              </w:rPr>
              <w:t>37</w:t>
            </w:r>
            <w:r w:rsidR="00513E68">
              <w:rPr>
                <w:webHidden/>
              </w:rPr>
              <w:fldChar w:fldCharType="end"/>
            </w:r>
          </w:hyperlink>
        </w:p>
        <w:p w14:paraId="513FAB6D" w14:textId="350C4957" w:rsidR="00513E68" w:rsidRDefault="00362F07">
          <w:pPr>
            <w:pStyle w:val="TOC3"/>
            <w:rPr>
              <w:rFonts w:eastAsiaTheme="minorEastAsia"/>
              <w:lang w:eastAsia="en-AU"/>
            </w:rPr>
          </w:pPr>
          <w:hyperlink w:anchor="_Toc72222084" w:history="1">
            <w:r w:rsidR="00513E68" w:rsidRPr="0045521A">
              <w:rPr>
                <w:rStyle w:val="Hyperlink"/>
              </w:rPr>
              <w:t>Theory</w:t>
            </w:r>
            <w:r w:rsidR="00513E68">
              <w:rPr>
                <w:webHidden/>
              </w:rPr>
              <w:tab/>
            </w:r>
            <w:r w:rsidR="00513E68">
              <w:rPr>
                <w:webHidden/>
              </w:rPr>
              <w:fldChar w:fldCharType="begin"/>
            </w:r>
            <w:r w:rsidR="00513E68">
              <w:rPr>
                <w:webHidden/>
              </w:rPr>
              <w:instrText xml:space="preserve"> PAGEREF _Toc72222084 \h </w:instrText>
            </w:r>
            <w:r w:rsidR="00513E68">
              <w:rPr>
                <w:webHidden/>
              </w:rPr>
            </w:r>
            <w:r w:rsidR="00513E68">
              <w:rPr>
                <w:webHidden/>
              </w:rPr>
              <w:fldChar w:fldCharType="separate"/>
            </w:r>
            <w:r w:rsidR="00513E68">
              <w:rPr>
                <w:webHidden/>
              </w:rPr>
              <w:t>37</w:t>
            </w:r>
            <w:r w:rsidR="00513E68">
              <w:rPr>
                <w:webHidden/>
              </w:rPr>
              <w:fldChar w:fldCharType="end"/>
            </w:r>
          </w:hyperlink>
        </w:p>
        <w:p w14:paraId="12A058B4" w14:textId="574944EE" w:rsidR="00513E68" w:rsidRDefault="00362F07">
          <w:pPr>
            <w:pStyle w:val="TOC3"/>
            <w:rPr>
              <w:rFonts w:eastAsiaTheme="minorEastAsia"/>
              <w:lang w:eastAsia="en-AU"/>
            </w:rPr>
          </w:pPr>
          <w:hyperlink w:anchor="_Toc72222085" w:history="1">
            <w:r w:rsidR="00513E68" w:rsidRPr="0045521A">
              <w:rPr>
                <w:rStyle w:val="Hyperlink"/>
              </w:rPr>
              <w:t>Tools and strategies</w:t>
            </w:r>
            <w:r w:rsidR="00513E68">
              <w:rPr>
                <w:webHidden/>
              </w:rPr>
              <w:tab/>
            </w:r>
            <w:r w:rsidR="00513E68">
              <w:rPr>
                <w:webHidden/>
              </w:rPr>
              <w:fldChar w:fldCharType="begin"/>
            </w:r>
            <w:r w:rsidR="00513E68">
              <w:rPr>
                <w:webHidden/>
              </w:rPr>
              <w:instrText xml:space="preserve"> PAGEREF _Toc72222085 \h </w:instrText>
            </w:r>
            <w:r w:rsidR="00513E68">
              <w:rPr>
                <w:webHidden/>
              </w:rPr>
            </w:r>
            <w:r w:rsidR="00513E68">
              <w:rPr>
                <w:webHidden/>
              </w:rPr>
              <w:fldChar w:fldCharType="separate"/>
            </w:r>
            <w:r w:rsidR="00513E68">
              <w:rPr>
                <w:webHidden/>
              </w:rPr>
              <w:t>37</w:t>
            </w:r>
            <w:r w:rsidR="00513E68">
              <w:rPr>
                <w:webHidden/>
              </w:rPr>
              <w:fldChar w:fldCharType="end"/>
            </w:r>
          </w:hyperlink>
        </w:p>
        <w:p w14:paraId="2C77BEA5" w14:textId="474855BD" w:rsidR="00513E68" w:rsidRDefault="00362F07">
          <w:pPr>
            <w:pStyle w:val="TOC3"/>
            <w:rPr>
              <w:rFonts w:eastAsiaTheme="minorEastAsia"/>
              <w:lang w:eastAsia="en-AU"/>
            </w:rPr>
          </w:pPr>
          <w:hyperlink w:anchor="_Toc72222086" w:history="1">
            <w:r w:rsidR="00513E68" w:rsidRPr="0045521A">
              <w:rPr>
                <w:rStyle w:val="Hyperlink"/>
              </w:rPr>
              <w:t>Considerations for Practice:</w:t>
            </w:r>
            <w:r w:rsidR="00513E68">
              <w:rPr>
                <w:webHidden/>
              </w:rPr>
              <w:tab/>
            </w:r>
            <w:r w:rsidR="00513E68">
              <w:rPr>
                <w:webHidden/>
              </w:rPr>
              <w:fldChar w:fldCharType="begin"/>
            </w:r>
            <w:r w:rsidR="00513E68">
              <w:rPr>
                <w:webHidden/>
              </w:rPr>
              <w:instrText xml:space="preserve"> PAGEREF _Toc72222086 \h </w:instrText>
            </w:r>
            <w:r w:rsidR="00513E68">
              <w:rPr>
                <w:webHidden/>
              </w:rPr>
            </w:r>
            <w:r w:rsidR="00513E68">
              <w:rPr>
                <w:webHidden/>
              </w:rPr>
              <w:fldChar w:fldCharType="separate"/>
            </w:r>
            <w:r w:rsidR="00513E68">
              <w:rPr>
                <w:webHidden/>
              </w:rPr>
              <w:t>38</w:t>
            </w:r>
            <w:r w:rsidR="00513E68">
              <w:rPr>
                <w:webHidden/>
              </w:rPr>
              <w:fldChar w:fldCharType="end"/>
            </w:r>
          </w:hyperlink>
        </w:p>
        <w:p w14:paraId="08D97DD6" w14:textId="61891A3B" w:rsidR="00513E68" w:rsidRDefault="00362F07">
          <w:pPr>
            <w:pStyle w:val="TOC1"/>
            <w:rPr>
              <w:rFonts w:eastAsiaTheme="minorEastAsia"/>
              <w:b w:val="0"/>
              <w:color w:val="auto"/>
              <w:sz w:val="22"/>
              <w:lang w:eastAsia="en-AU"/>
            </w:rPr>
          </w:pPr>
          <w:hyperlink w:anchor="_Toc72222087" w:history="1">
            <w:r w:rsidR="00513E68" w:rsidRPr="0045521A">
              <w:rPr>
                <w:rStyle w:val="Hyperlink"/>
              </w:rPr>
              <w:t>Accessing Subject Matter Expertise</w:t>
            </w:r>
            <w:r w:rsidR="00513E68">
              <w:rPr>
                <w:webHidden/>
              </w:rPr>
              <w:tab/>
            </w:r>
            <w:r w:rsidR="00513E68">
              <w:rPr>
                <w:webHidden/>
              </w:rPr>
              <w:fldChar w:fldCharType="begin"/>
            </w:r>
            <w:r w:rsidR="00513E68">
              <w:rPr>
                <w:webHidden/>
              </w:rPr>
              <w:instrText xml:space="preserve"> PAGEREF _Toc72222087 \h </w:instrText>
            </w:r>
            <w:r w:rsidR="00513E68">
              <w:rPr>
                <w:webHidden/>
              </w:rPr>
            </w:r>
            <w:r w:rsidR="00513E68">
              <w:rPr>
                <w:webHidden/>
              </w:rPr>
              <w:fldChar w:fldCharType="separate"/>
            </w:r>
            <w:r w:rsidR="00513E68">
              <w:rPr>
                <w:webHidden/>
              </w:rPr>
              <w:t>39</w:t>
            </w:r>
            <w:r w:rsidR="00513E68">
              <w:rPr>
                <w:webHidden/>
              </w:rPr>
              <w:fldChar w:fldCharType="end"/>
            </w:r>
          </w:hyperlink>
        </w:p>
        <w:p w14:paraId="1ABD2F92" w14:textId="37FDD040" w:rsidR="00513E68" w:rsidRDefault="00362F07">
          <w:pPr>
            <w:pStyle w:val="TOC3"/>
            <w:rPr>
              <w:rFonts w:eastAsiaTheme="minorEastAsia"/>
              <w:lang w:eastAsia="en-AU"/>
            </w:rPr>
          </w:pPr>
          <w:hyperlink w:anchor="_Toc72222088" w:history="1">
            <w:r w:rsidR="00513E68" w:rsidRPr="0045521A">
              <w:rPr>
                <w:rStyle w:val="Hyperlink"/>
              </w:rPr>
              <w:t>Introduction</w:t>
            </w:r>
            <w:r w:rsidR="00513E68">
              <w:rPr>
                <w:webHidden/>
              </w:rPr>
              <w:tab/>
            </w:r>
            <w:r w:rsidR="00513E68">
              <w:rPr>
                <w:webHidden/>
              </w:rPr>
              <w:fldChar w:fldCharType="begin"/>
            </w:r>
            <w:r w:rsidR="00513E68">
              <w:rPr>
                <w:webHidden/>
              </w:rPr>
              <w:instrText xml:space="preserve"> PAGEREF _Toc72222088 \h </w:instrText>
            </w:r>
            <w:r w:rsidR="00513E68">
              <w:rPr>
                <w:webHidden/>
              </w:rPr>
            </w:r>
            <w:r w:rsidR="00513E68">
              <w:rPr>
                <w:webHidden/>
              </w:rPr>
              <w:fldChar w:fldCharType="separate"/>
            </w:r>
            <w:r w:rsidR="00513E68">
              <w:rPr>
                <w:webHidden/>
              </w:rPr>
              <w:t>39</w:t>
            </w:r>
            <w:r w:rsidR="00513E68">
              <w:rPr>
                <w:webHidden/>
              </w:rPr>
              <w:fldChar w:fldCharType="end"/>
            </w:r>
          </w:hyperlink>
        </w:p>
        <w:p w14:paraId="66D6A9B0" w14:textId="308132E9" w:rsidR="00513E68" w:rsidRDefault="00362F07">
          <w:pPr>
            <w:pStyle w:val="TOC3"/>
            <w:rPr>
              <w:rFonts w:eastAsiaTheme="minorEastAsia"/>
              <w:lang w:eastAsia="en-AU"/>
            </w:rPr>
          </w:pPr>
          <w:hyperlink w:anchor="_Toc72222089" w:history="1">
            <w:r w:rsidR="00513E68" w:rsidRPr="0045521A">
              <w:rPr>
                <w:rStyle w:val="Hyperlink"/>
              </w:rPr>
              <w:t>Theory</w:t>
            </w:r>
            <w:r w:rsidR="00513E68">
              <w:rPr>
                <w:webHidden/>
              </w:rPr>
              <w:tab/>
            </w:r>
            <w:r w:rsidR="00513E68">
              <w:rPr>
                <w:webHidden/>
              </w:rPr>
              <w:fldChar w:fldCharType="begin"/>
            </w:r>
            <w:r w:rsidR="00513E68">
              <w:rPr>
                <w:webHidden/>
              </w:rPr>
              <w:instrText xml:space="preserve"> PAGEREF _Toc72222089 \h </w:instrText>
            </w:r>
            <w:r w:rsidR="00513E68">
              <w:rPr>
                <w:webHidden/>
              </w:rPr>
            </w:r>
            <w:r w:rsidR="00513E68">
              <w:rPr>
                <w:webHidden/>
              </w:rPr>
              <w:fldChar w:fldCharType="separate"/>
            </w:r>
            <w:r w:rsidR="00513E68">
              <w:rPr>
                <w:webHidden/>
              </w:rPr>
              <w:t>39</w:t>
            </w:r>
            <w:r w:rsidR="00513E68">
              <w:rPr>
                <w:webHidden/>
              </w:rPr>
              <w:fldChar w:fldCharType="end"/>
            </w:r>
          </w:hyperlink>
        </w:p>
        <w:p w14:paraId="5438A0E0" w14:textId="7FF98682" w:rsidR="00513E68" w:rsidRDefault="00362F07">
          <w:pPr>
            <w:pStyle w:val="TOC3"/>
            <w:rPr>
              <w:rFonts w:eastAsiaTheme="minorEastAsia"/>
              <w:lang w:eastAsia="en-AU"/>
            </w:rPr>
          </w:pPr>
          <w:hyperlink w:anchor="_Toc72222090" w:history="1">
            <w:r w:rsidR="00513E68" w:rsidRPr="0045521A">
              <w:rPr>
                <w:rStyle w:val="Hyperlink"/>
              </w:rPr>
              <w:t>Tools and Strategies</w:t>
            </w:r>
            <w:r w:rsidR="00513E68">
              <w:rPr>
                <w:webHidden/>
              </w:rPr>
              <w:tab/>
            </w:r>
            <w:r w:rsidR="00513E68">
              <w:rPr>
                <w:webHidden/>
              </w:rPr>
              <w:fldChar w:fldCharType="begin"/>
            </w:r>
            <w:r w:rsidR="00513E68">
              <w:rPr>
                <w:webHidden/>
              </w:rPr>
              <w:instrText xml:space="preserve"> PAGEREF _Toc72222090 \h </w:instrText>
            </w:r>
            <w:r w:rsidR="00513E68">
              <w:rPr>
                <w:webHidden/>
              </w:rPr>
            </w:r>
            <w:r w:rsidR="00513E68">
              <w:rPr>
                <w:webHidden/>
              </w:rPr>
              <w:fldChar w:fldCharType="separate"/>
            </w:r>
            <w:r w:rsidR="00513E68">
              <w:rPr>
                <w:webHidden/>
              </w:rPr>
              <w:t>39</w:t>
            </w:r>
            <w:r w:rsidR="00513E68">
              <w:rPr>
                <w:webHidden/>
              </w:rPr>
              <w:fldChar w:fldCharType="end"/>
            </w:r>
          </w:hyperlink>
        </w:p>
        <w:p w14:paraId="1B808659" w14:textId="79E9C8C4" w:rsidR="00513E68" w:rsidRDefault="00362F07">
          <w:pPr>
            <w:pStyle w:val="TOC3"/>
            <w:rPr>
              <w:rFonts w:eastAsiaTheme="minorEastAsia"/>
              <w:lang w:eastAsia="en-AU"/>
            </w:rPr>
          </w:pPr>
          <w:hyperlink w:anchor="_Toc72222091" w:history="1">
            <w:r w:rsidR="00513E68" w:rsidRPr="0045521A">
              <w:rPr>
                <w:rStyle w:val="Hyperlink"/>
              </w:rPr>
              <w:t>Considerations for Practice</w:t>
            </w:r>
            <w:r w:rsidR="00513E68">
              <w:rPr>
                <w:webHidden/>
              </w:rPr>
              <w:tab/>
            </w:r>
            <w:r w:rsidR="00513E68">
              <w:rPr>
                <w:webHidden/>
              </w:rPr>
              <w:fldChar w:fldCharType="begin"/>
            </w:r>
            <w:r w:rsidR="00513E68">
              <w:rPr>
                <w:webHidden/>
              </w:rPr>
              <w:instrText xml:space="preserve"> PAGEREF _Toc72222091 \h </w:instrText>
            </w:r>
            <w:r w:rsidR="00513E68">
              <w:rPr>
                <w:webHidden/>
              </w:rPr>
            </w:r>
            <w:r w:rsidR="00513E68">
              <w:rPr>
                <w:webHidden/>
              </w:rPr>
              <w:fldChar w:fldCharType="separate"/>
            </w:r>
            <w:r w:rsidR="00513E68">
              <w:rPr>
                <w:webHidden/>
              </w:rPr>
              <w:t>40</w:t>
            </w:r>
            <w:r w:rsidR="00513E68">
              <w:rPr>
                <w:webHidden/>
              </w:rPr>
              <w:fldChar w:fldCharType="end"/>
            </w:r>
          </w:hyperlink>
        </w:p>
        <w:p w14:paraId="2CAEB70F" w14:textId="7061093C" w:rsidR="00513E68" w:rsidRDefault="00362F07">
          <w:pPr>
            <w:pStyle w:val="TOC1"/>
            <w:rPr>
              <w:rFonts w:eastAsiaTheme="minorEastAsia"/>
              <w:b w:val="0"/>
              <w:color w:val="auto"/>
              <w:sz w:val="22"/>
              <w:lang w:eastAsia="en-AU"/>
            </w:rPr>
          </w:pPr>
          <w:hyperlink w:anchor="_Toc72222092" w:history="1">
            <w:r w:rsidR="00513E68" w:rsidRPr="0045521A">
              <w:rPr>
                <w:rStyle w:val="Hyperlink"/>
              </w:rPr>
              <w:t>Resource Links</w:t>
            </w:r>
            <w:r w:rsidR="00513E68">
              <w:rPr>
                <w:webHidden/>
              </w:rPr>
              <w:tab/>
            </w:r>
            <w:r w:rsidR="00513E68">
              <w:rPr>
                <w:webHidden/>
              </w:rPr>
              <w:fldChar w:fldCharType="begin"/>
            </w:r>
            <w:r w:rsidR="00513E68">
              <w:rPr>
                <w:webHidden/>
              </w:rPr>
              <w:instrText xml:space="preserve"> PAGEREF _Toc72222092 \h </w:instrText>
            </w:r>
            <w:r w:rsidR="00513E68">
              <w:rPr>
                <w:webHidden/>
              </w:rPr>
            </w:r>
            <w:r w:rsidR="00513E68">
              <w:rPr>
                <w:webHidden/>
              </w:rPr>
              <w:fldChar w:fldCharType="separate"/>
            </w:r>
            <w:r w:rsidR="00513E68">
              <w:rPr>
                <w:webHidden/>
              </w:rPr>
              <w:t>41</w:t>
            </w:r>
            <w:r w:rsidR="00513E68">
              <w:rPr>
                <w:webHidden/>
              </w:rPr>
              <w:fldChar w:fldCharType="end"/>
            </w:r>
          </w:hyperlink>
        </w:p>
        <w:p w14:paraId="45B1932A" w14:textId="39AE32F2" w:rsidR="00513E68" w:rsidRDefault="00362F07">
          <w:pPr>
            <w:pStyle w:val="TOC1"/>
            <w:rPr>
              <w:rFonts w:eastAsiaTheme="minorEastAsia"/>
              <w:b w:val="0"/>
              <w:color w:val="auto"/>
              <w:sz w:val="22"/>
              <w:lang w:eastAsia="en-AU"/>
            </w:rPr>
          </w:pPr>
          <w:hyperlink w:anchor="_Toc72222093" w:history="1">
            <w:r w:rsidR="00513E68" w:rsidRPr="0045521A">
              <w:rPr>
                <w:rStyle w:val="Hyperlink"/>
              </w:rPr>
              <w:t>References</w:t>
            </w:r>
            <w:r w:rsidR="00513E68">
              <w:rPr>
                <w:webHidden/>
              </w:rPr>
              <w:tab/>
            </w:r>
            <w:r w:rsidR="00513E68">
              <w:rPr>
                <w:webHidden/>
              </w:rPr>
              <w:fldChar w:fldCharType="begin"/>
            </w:r>
            <w:r w:rsidR="00513E68">
              <w:rPr>
                <w:webHidden/>
              </w:rPr>
              <w:instrText xml:space="preserve"> PAGEREF _Toc72222093 \h </w:instrText>
            </w:r>
            <w:r w:rsidR="00513E68">
              <w:rPr>
                <w:webHidden/>
              </w:rPr>
            </w:r>
            <w:r w:rsidR="00513E68">
              <w:rPr>
                <w:webHidden/>
              </w:rPr>
              <w:fldChar w:fldCharType="separate"/>
            </w:r>
            <w:r w:rsidR="00513E68">
              <w:rPr>
                <w:webHidden/>
              </w:rPr>
              <w:t>46</w:t>
            </w:r>
            <w:r w:rsidR="00513E68">
              <w:rPr>
                <w:webHidden/>
              </w:rPr>
              <w:fldChar w:fldCharType="end"/>
            </w:r>
          </w:hyperlink>
        </w:p>
        <w:p w14:paraId="0E27B00A" w14:textId="106D9224" w:rsidR="00006944" w:rsidRPr="00A64826" w:rsidRDefault="00A328FB" w:rsidP="00660001">
          <w:pPr>
            <w:pStyle w:val="TOC2"/>
          </w:pPr>
          <w:r>
            <w:rPr>
              <w:caps/>
              <w:color w:val="7030A0"/>
            </w:rPr>
            <w:fldChar w:fldCharType="end"/>
          </w:r>
        </w:p>
      </w:sdtContent>
    </w:sdt>
    <w:p w14:paraId="60061E4C" w14:textId="77777777" w:rsidR="00AD1582" w:rsidRDefault="00AD1582">
      <w:pPr>
        <w:rPr>
          <w:rFonts w:cs="Arial"/>
          <w:b/>
          <w:color w:val="5D0F68"/>
          <w:sz w:val="32"/>
          <w:szCs w:val="36"/>
        </w:rPr>
      </w:pPr>
      <w:r>
        <w:rPr>
          <w:rFonts w:cs="Arial"/>
        </w:rPr>
        <w:br w:type="page"/>
      </w:r>
    </w:p>
    <w:p w14:paraId="2FC8C62C" w14:textId="77777777" w:rsidR="00E84D99" w:rsidRPr="00A64826" w:rsidRDefault="00E84D99" w:rsidP="00E84D99">
      <w:pPr>
        <w:pStyle w:val="Heading1"/>
        <w:rPr>
          <w:rFonts w:cs="Arial"/>
          <w:b w:val="0"/>
        </w:rPr>
      </w:pPr>
      <w:bookmarkStart w:id="4" w:name="_Toc57190442"/>
      <w:bookmarkStart w:id="5" w:name="_Toc72222034"/>
      <w:r w:rsidRPr="054AE6BE">
        <w:rPr>
          <w:rFonts w:cs="Arial"/>
        </w:rPr>
        <w:lastRenderedPageBreak/>
        <w:t>Aim</w:t>
      </w:r>
      <w:bookmarkEnd w:id="4"/>
      <w:bookmarkEnd w:id="5"/>
    </w:p>
    <w:p w14:paraId="7FE04CD8" w14:textId="77777777" w:rsidR="00E84D99" w:rsidRPr="00B51C91" w:rsidRDefault="00E84D99" w:rsidP="00E84D99">
      <w:pPr>
        <w:rPr>
          <w:rFonts w:eastAsiaTheme="minorEastAsia"/>
        </w:rPr>
      </w:pPr>
      <w:r w:rsidRPr="24239FB5">
        <w:rPr>
          <w:rFonts w:eastAsiaTheme="minorEastAsia"/>
          <w:lang w:val="en-GB"/>
        </w:rPr>
        <w:t>This guide has been developed as a resource for practitioners who are undertaking Level 2 Coordination of Supports or Level 3 Specialist Support Coordination work with NDIS participants who have complex support needs, who may be experiencing crisis, or at risk of entering a crisis situation that is directly related to, or impacted by their disability related support needs.</w:t>
      </w:r>
    </w:p>
    <w:p w14:paraId="010824F6" w14:textId="77777777" w:rsidR="00E84D99" w:rsidRPr="00B51C91" w:rsidRDefault="00E84D99" w:rsidP="00E84D99">
      <w:pPr>
        <w:rPr>
          <w:rFonts w:eastAsiaTheme="minorEastAsia"/>
        </w:rPr>
      </w:pPr>
      <w:r w:rsidRPr="24239FB5">
        <w:rPr>
          <w:rFonts w:eastAsiaTheme="minorEastAsia"/>
          <w:lang w:val="en-GB"/>
        </w:rPr>
        <w:t>For the purpose of this guide, the term “support coordinator” will be used to refer to both coordination of supports and specialist support coordination practitioners.</w:t>
      </w:r>
    </w:p>
    <w:p w14:paraId="0EE453BD" w14:textId="77777777" w:rsidR="00E84D99" w:rsidRPr="00B51C91" w:rsidRDefault="00E84D99" w:rsidP="00E84D99">
      <w:pPr>
        <w:rPr>
          <w:rFonts w:eastAsiaTheme="minorEastAsia"/>
        </w:rPr>
      </w:pPr>
      <w:r w:rsidRPr="24239FB5">
        <w:rPr>
          <w:rFonts w:eastAsiaTheme="minorEastAsia"/>
          <w:lang w:val="en-GB"/>
        </w:rPr>
        <w:t>There are a range of resources available to new or existing support coordinators in relation to the role of support coordinators in supporting NDIS participants to understand, implement and get the best outcome from their NDIS plans.   The following are links to these resources that are freely available online;</w:t>
      </w:r>
    </w:p>
    <w:p w14:paraId="0839203B" w14:textId="77777777" w:rsidR="00E84D99" w:rsidRPr="00E84D99" w:rsidRDefault="00362F07" w:rsidP="00E84D99">
      <w:pPr>
        <w:rPr>
          <w:rStyle w:val="Hyperlink"/>
        </w:rPr>
      </w:pPr>
      <w:hyperlink r:id="rId19">
        <w:r w:rsidR="00E84D99" w:rsidRPr="00E84D99">
          <w:rPr>
            <w:rStyle w:val="Hyperlink"/>
          </w:rPr>
          <w:t>NDS- Practical Guidance to Operating in the NDIS</w:t>
        </w:r>
      </w:hyperlink>
    </w:p>
    <w:p w14:paraId="3D71D028" w14:textId="77777777" w:rsidR="00E84D99" w:rsidRPr="00B51C91" w:rsidRDefault="00E84D99" w:rsidP="00E84D99">
      <w:pPr>
        <w:rPr>
          <w:rFonts w:eastAsiaTheme="minorEastAsia"/>
        </w:rPr>
      </w:pPr>
      <w:r w:rsidRPr="24239FB5">
        <w:rPr>
          <w:rFonts w:eastAsiaTheme="minorEastAsia"/>
          <w:lang w:val="en-GB"/>
        </w:rPr>
        <w:t>This guide seeks to build on these existing resources, through provision of information, resources and tools to increase support coordinators capacity and capability in working with participants with complex support needs.  This guide has a strong focus on crisis management and working with participants with exceptionally complex support needs.</w:t>
      </w:r>
    </w:p>
    <w:p w14:paraId="3EB7E111" w14:textId="77777777" w:rsidR="00E84D99" w:rsidRPr="00B51C91" w:rsidRDefault="00E84D99" w:rsidP="00E84D99">
      <w:pPr>
        <w:rPr>
          <w:rFonts w:eastAsiaTheme="minorEastAsia"/>
        </w:rPr>
      </w:pPr>
      <w:r w:rsidRPr="24239FB5">
        <w:rPr>
          <w:rFonts w:eastAsiaTheme="minorEastAsia"/>
          <w:lang w:val="en-GB"/>
        </w:rPr>
        <w:t>Through the use of case studies as well as references to existing best practice resources, this guide will give practitioners the knowledge and tools to ensure that participants regardless of their complex and varied support needs are well supported in their communities.</w:t>
      </w:r>
    </w:p>
    <w:p w14:paraId="107D7E58" w14:textId="2AA4323C" w:rsidR="00E84D99" w:rsidRPr="00B51C91" w:rsidRDefault="00E84D99" w:rsidP="00E84D99">
      <w:pPr>
        <w:rPr>
          <w:rFonts w:eastAsiaTheme="minorEastAsia"/>
        </w:rPr>
      </w:pPr>
      <w:r w:rsidRPr="24239FB5">
        <w:rPr>
          <w:rFonts w:eastAsiaTheme="minorEastAsia"/>
        </w:rPr>
        <w:t>These guidelines were developed by Marathon Health’s Support Coordinat</w:t>
      </w:r>
      <w:r w:rsidR="00FB592F">
        <w:rPr>
          <w:rFonts w:eastAsiaTheme="minorEastAsia"/>
        </w:rPr>
        <w:t>ors</w:t>
      </w:r>
      <w:r w:rsidRPr="24239FB5">
        <w:rPr>
          <w:rFonts w:eastAsiaTheme="minorEastAsia"/>
        </w:rPr>
        <w:t xml:space="preserve"> and the ECSN Specialist Support Coordinators:</w:t>
      </w:r>
    </w:p>
    <w:p w14:paraId="5EACDCBD" w14:textId="77777777" w:rsidR="00E84D99" w:rsidRDefault="00E84D99" w:rsidP="00E84D99">
      <w:pPr>
        <w:spacing w:after="0" w:line="240" w:lineRule="auto"/>
        <w:rPr>
          <w:rFonts w:eastAsiaTheme="minorEastAsia"/>
        </w:rPr>
      </w:pPr>
      <w:r w:rsidRPr="30B5E39B">
        <w:rPr>
          <w:rFonts w:eastAsiaTheme="minorEastAsia"/>
        </w:rPr>
        <w:t>Quyen Tran</w:t>
      </w:r>
    </w:p>
    <w:p w14:paraId="7A2B5418" w14:textId="77777777" w:rsidR="00E84D99" w:rsidRPr="00B51C91" w:rsidRDefault="00E84D99" w:rsidP="00E84D99">
      <w:pPr>
        <w:spacing w:after="0" w:line="240" w:lineRule="auto"/>
        <w:rPr>
          <w:rFonts w:eastAsiaTheme="minorEastAsia"/>
        </w:rPr>
      </w:pPr>
      <w:r w:rsidRPr="24239FB5">
        <w:rPr>
          <w:rFonts w:eastAsiaTheme="minorEastAsia"/>
        </w:rPr>
        <w:t>Lyndal Le Bas</w:t>
      </w:r>
    </w:p>
    <w:p w14:paraId="375D39E7" w14:textId="77777777" w:rsidR="00E84D99" w:rsidRPr="00B51C91" w:rsidRDefault="00E84D99" w:rsidP="00E84D99">
      <w:pPr>
        <w:spacing w:after="0" w:line="240" w:lineRule="auto"/>
        <w:rPr>
          <w:rFonts w:eastAsiaTheme="minorEastAsia"/>
        </w:rPr>
      </w:pPr>
      <w:r w:rsidRPr="24239FB5">
        <w:rPr>
          <w:rFonts w:eastAsiaTheme="minorEastAsia"/>
        </w:rPr>
        <w:t>Patricia Klauss</w:t>
      </w:r>
    </w:p>
    <w:p w14:paraId="2672AB7A" w14:textId="77777777" w:rsidR="00E84D99" w:rsidRPr="00B51C91" w:rsidRDefault="00E84D99" w:rsidP="00E84D99">
      <w:pPr>
        <w:spacing w:after="0" w:line="240" w:lineRule="auto"/>
        <w:rPr>
          <w:rFonts w:eastAsiaTheme="minorEastAsia"/>
        </w:rPr>
      </w:pPr>
      <w:r w:rsidRPr="24239FB5">
        <w:rPr>
          <w:rFonts w:eastAsiaTheme="minorEastAsia"/>
        </w:rPr>
        <w:t>Rene Liebenberg</w:t>
      </w:r>
    </w:p>
    <w:p w14:paraId="303FD6BC" w14:textId="77777777" w:rsidR="00E84D99" w:rsidRPr="00B51C91" w:rsidRDefault="00E84D99" w:rsidP="00E84D99">
      <w:pPr>
        <w:spacing w:after="0" w:line="240" w:lineRule="auto"/>
        <w:rPr>
          <w:rFonts w:eastAsiaTheme="minorEastAsia"/>
        </w:rPr>
      </w:pPr>
      <w:r w:rsidRPr="24239FB5">
        <w:rPr>
          <w:rFonts w:eastAsiaTheme="minorEastAsia"/>
        </w:rPr>
        <w:t xml:space="preserve">Shana Turner </w:t>
      </w:r>
    </w:p>
    <w:p w14:paraId="473C36AB" w14:textId="77777777" w:rsidR="00E84D99" w:rsidRPr="00B51C91" w:rsidRDefault="00E84D99" w:rsidP="00E84D99">
      <w:pPr>
        <w:spacing w:after="0" w:line="240" w:lineRule="auto"/>
        <w:rPr>
          <w:rFonts w:eastAsiaTheme="minorEastAsia"/>
        </w:rPr>
      </w:pPr>
      <w:r w:rsidRPr="24239FB5">
        <w:rPr>
          <w:rFonts w:eastAsiaTheme="minorEastAsia"/>
        </w:rPr>
        <w:t xml:space="preserve">Kathryn Webber </w:t>
      </w:r>
    </w:p>
    <w:p w14:paraId="00D2A6B1" w14:textId="77777777" w:rsidR="00E84D99" w:rsidRPr="00B51C91" w:rsidRDefault="00E84D99" w:rsidP="00E84D99">
      <w:pPr>
        <w:spacing w:after="0" w:line="240" w:lineRule="auto"/>
        <w:rPr>
          <w:rFonts w:eastAsiaTheme="minorEastAsia"/>
        </w:rPr>
      </w:pPr>
      <w:r w:rsidRPr="24239FB5">
        <w:rPr>
          <w:rFonts w:eastAsiaTheme="minorEastAsia"/>
        </w:rPr>
        <w:t>Rebecca Glencross</w:t>
      </w:r>
    </w:p>
    <w:p w14:paraId="54538F52" w14:textId="77777777" w:rsidR="00E84D99" w:rsidRPr="00B51C91" w:rsidRDefault="00E84D99" w:rsidP="00E84D99">
      <w:pPr>
        <w:spacing w:after="0" w:line="240" w:lineRule="auto"/>
        <w:rPr>
          <w:rFonts w:eastAsiaTheme="minorEastAsia"/>
        </w:rPr>
      </w:pPr>
      <w:r w:rsidRPr="24239FB5">
        <w:rPr>
          <w:rFonts w:eastAsiaTheme="minorEastAsia"/>
        </w:rPr>
        <w:t>Victoria Turner</w:t>
      </w:r>
    </w:p>
    <w:p w14:paraId="20261CED" w14:textId="77777777" w:rsidR="00E84D99" w:rsidRPr="00B51C91" w:rsidRDefault="00E84D99" w:rsidP="00E84D99">
      <w:pPr>
        <w:spacing w:after="0" w:line="240" w:lineRule="auto"/>
        <w:rPr>
          <w:rFonts w:eastAsiaTheme="minorEastAsia"/>
        </w:rPr>
      </w:pPr>
      <w:r w:rsidRPr="24239FB5">
        <w:rPr>
          <w:rFonts w:eastAsiaTheme="minorEastAsia"/>
        </w:rPr>
        <w:t xml:space="preserve">Cameron Stott </w:t>
      </w:r>
    </w:p>
    <w:p w14:paraId="44DC7852" w14:textId="77777777" w:rsidR="00E84D99" w:rsidRPr="00B51C91" w:rsidRDefault="00E84D99" w:rsidP="00E84D99">
      <w:pPr>
        <w:spacing w:after="0" w:line="240" w:lineRule="auto"/>
        <w:rPr>
          <w:rFonts w:eastAsiaTheme="minorEastAsia"/>
        </w:rPr>
      </w:pPr>
      <w:r w:rsidRPr="24239FB5">
        <w:rPr>
          <w:rFonts w:eastAsiaTheme="minorEastAsia"/>
        </w:rPr>
        <w:t xml:space="preserve">Emma Mahady </w:t>
      </w:r>
    </w:p>
    <w:p w14:paraId="1610B7DC" w14:textId="77777777" w:rsidR="00E84D99" w:rsidRPr="00B51C91" w:rsidRDefault="00E84D99" w:rsidP="00E84D99">
      <w:pPr>
        <w:spacing w:after="0" w:line="240" w:lineRule="auto"/>
        <w:rPr>
          <w:rFonts w:eastAsiaTheme="minorEastAsia"/>
        </w:rPr>
      </w:pPr>
      <w:r w:rsidRPr="0DE7A351">
        <w:rPr>
          <w:rFonts w:eastAsiaTheme="minorEastAsia"/>
        </w:rPr>
        <w:t>Dean Bright</w:t>
      </w:r>
    </w:p>
    <w:p w14:paraId="44EAFD9C" w14:textId="77777777" w:rsidR="00E84D99" w:rsidRPr="00B51C91" w:rsidRDefault="00E84D99" w:rsidP="00E84D99">
      <w:pPr>
        <w:spacing w:after="0" w:line="240" w:lineRule="auto"/>
        <w:rPr>
          <w:rFonts w:ascii="Calibri" w:hAnsi="Calibri" w:cs="Calibri"/>
        </w:rPr>
      </w:pPr>
    </w:p>
    <w:p w14:paraId="4B94D5A5" w14:textId="77777777" w:rsidR="00E84D99" w:rsidRDefault="00E84D99" w:rsidP="00E84D99">
      <w:pPr>
        <w:rPr>
          <w:rFonts w:ascii="Calibri" w:hAnsi="Calibri" w:cs="Calibri"/>
        </w:rPr>
      </w:pPr>
    </w:p>
    <w:p w14:paraId="3DEEC669" w14:textId="77777777" w:rsidR="00E84D99" w:rsidRDefault="00E84D99" w:rsidP="00E84D99">
      <w:pPr>
        <w:rPr>
          <w:rFonts w:ascii="Calibri" w:hAnsi="Calibri" w:cs="Calibri"/>
        </w:rPr>
      </w:pPr>
    </w:p>
    <w:p w14:paraId="3656B9AB" w14:textId="77777777" w:rsidR="00E84D99" w:rsidRDefault="00E84D99" w:rsidP="00E84D99">
      <w:pPr>
        <w:rPr>
          <w:rFonts w:ascii="Calibri" w:hAnsi="Calibri" w:cs="Calibri"/>
        </w:rPr>
      </w:pPr>
    </w:p>
    <w:p w14:paraId="45FB0818" w14:textId="77777777" w:rsidR="00E84D99" w:rsidRDefault="00E84D99" w:rsidP="00E84D99">
      <w:pPr>
        <w:rPr>
          <w:rFonts w:ascii="Calibri" w:hAnsi="Calibri" w:cs="Calibri"/>
        </w:rPr>
      </w:pPr>
    </w:p>
    <w:p w14:paraId="049F31CB" w14:textId="77777777" w:rsidR="00E84D99" w:rsidRDefault="00E84D99" w:rsidP="00E84D99">
      <w:pPr>
        <w:rPr>
          <w:rFonts w:ascii="Calibri" w:hAnsi="Calibri" w:cs="Calibri"/>
        </w:rPr>
      </w:pPr>
    </w:p>
    <w:p w14:paraId="53128261" w14:textId="77777777" w:rsidR="00C40E61" w:rsidRDefault="00C40E61" w:rsidP="00E84D99">
      <w:pPr>
        <w:pStyle w:val="Heading1"/>
        <w:rPr>
          <w:rFonts w:cstheme="minorHAnsi"/>
        </w:rPr>
      </w:pPr>
      <w:bookmarkStart w:id="6" w:name="_Toc57190443"/>
    </w:p>
    <w:p w14:paraId="6C0E1DE5" w14:textId="77777777" w:rsidR="00E84D99" w:rsidRPr="00CE2184" w:rsidRDefault="00E84D99" w:rsidP="00E84D99">
      <w:pPr>
        <w:pStyle w:val="Heading1"/>
        <w:rPr>
          <w:rFonts w:cstheme="minorHAnsi"/>
        </w:rPr>
      </w:pPr>
      <w:bookmarkStart w:id="7" w:name="_Toc72222035"/>
      <w:r w:rsidRPr="00CE2184">
        <w:rPr>
          <w:rFonts w:cstheme="minorHAnsi"/>
        </w:rPr>
        <w:t>Overview</w:t>
      </w:r>
      <w:bookmarkEnd w:id="6"/>
      <w:bookmarkEnd w:id="7"/>
    </w:p>
    <w:p w14:paraId="3E7A9F1C" w14:textId="77777777" w:rsidR="00E84D99" w:rsidRPr="00B51C91" w:rsidRDefault="00E84D99" w:rsidP="00E84D99">
      <w:pPr>
        <w:pStyle w:val="Heading3"/>
      </w:pPr>
      <w:bookmarkStart w:id="8" w:name="_Toc57190444"/>
      <w:bookmarkStart w:id="9" w:name="_Toc72222036"/>
      <w:r w:rsidRPr="00B51C91">
        <w:t>Introduction</w:t>
      </w:r>
      <w:bookmarkEnd w:id="8"/>
      <w:bookmarkEnd w:id="9"/>
    </w:p>
    <w:p w14:paraId="47910B33" w14:textId="77777777" w:rsidR="00E84D99" w:rsidRPr="00B51C91" w:rsidRDefault="00E84D99" w:rsidP="00E84D99">
      <w:r w:rsidRPr="7B9CC9D6">
        <w:t>Welcome to</w:t>
      </w:r>
      <w:r>
        <w:t xml:space="preserve"> </w:t>
      </w:r>
      <w:r w:rsidRPr="7B9CC9D6">
        <w:t>Working with NDIS Participants experiencing crisis.</w:t>
      </w:r>
    </w:p>
    <w:p w14:paraId="1438E925" w14:textId="77777777" w:rsidR="00E84D99" w:rsidRDefault="00E84D99" w:rsidP="00E84D99">
      <w:r w:rsidRPr="24239FB5">
        <w:t>This document has been developed to support you as a support coordinator who may be working with NDIS participants with multiple and complex needs, or who are at risk of, or are experiencing crisis.</w:t>
      </w:r>
    </w:p>
    <w:p w14:paraId="6187F1E3" w14:textId="77777777" w:rsidR="00E84D99" w:rsidRDefault="00E84D99" w:rsidP="00E84D99">
      <w:r w:rsidRPr="7B9CC9D6">
        <w:t xml:space="preserve">Each section of this guideline seeks to provide a basic introduction to a specific topic, the theory that supports each topic, tools and strategies to support you in your work and a summary of </w:t>
      </w:r>
      <w:r>
        <w:t>Considerations for practice t</w:t>
      </w:r>
      <w:r w:rsidRPr="7B9CC9D6">
        <w:t>hat may be experienced by support coordinators that you are unlikely to find in any theoretical documents.  The topics include:</w:t>
      </w:r>
    </w:p>
    <w:p w14:paraId="2BD9F762" w14:textId="77777777" w:rsidR="00E84D99" w:rsidRDefault="00E84D99" w:rsidP="00046B9B">
      <w:pPr>
        <w:pStyle w:val="Bulletpoint"/>
      </w:pPr>
      <w:r w:rsidRPr="24239FB5">
        <w:t>Working in Crisis Situations</w:t>
      </w:r>
    </w:p>
    <w:p w14:paraId="59410DAE" w14:textId="77777777" w:rsidR="00E84D99" w:rsidRDefault="00E84D99" w:rsidP="00046B9B">
      <w:pPr>
        <w:pStyle w:val="Bulletpoint"/>
      </w:pPr>
      <w:r w:rsidRPr="24239FB5">
        <w:t>Interagency Collaboration</w:t>
      </w:r>
    </w:p>
    <w:p w14:paraId="2C3D6AAA" w14:textId="77777777" w:rsidR="00E84D99" w:rsidRDefault="00E84D99" w:rsidP="00046B9B">
      <w:pPr>
        <w:pStyle w:val="Bulletpoint"/>
      </w:pPr>
      <w:r w:rsidRPr="24239FB5">
        <w:t>Complex Case Reviews</w:t>
      </w:r>
    </w:p>
    <w:p w14:paraId="3890CBF7" w14:textId="77777777" w:rsidR="00E84D99" w:rsidRDefault="00E84D99" w:rsidP="00046B9B">
      <w:pPr>
        <w:pStyle w:val="Bulletpoint"/>
      </w:pPr>
      <w:r w:rsidRPr="24239FB5">
        <w:t>Supported Decision Making</w:t>
      </w:r>
    </w:p>
    <w:p w14:paraId="2CE94413" w14:textId="77777777" w:rsidR="00E84D99" w:rsidRDefault="00E84D99" w:rsidP="00046B9B">
      <w:pPr>
        <w:pStyle w:val="Bulletpoint"/>
      </w:pPr>
      <w:r w:rsidRPr="24239FB5">
        <w:t>Planning with Participants</w:t>
      </w:r>
    </w:p>
    <w:p w14:paraId="4922CC44" w14:textId="77777777" w:rsidR="00E84D99" w:rsidRDefault="00E84D99" w:rsidP="00046B9B">
      <w:pPr>
        <w:pStyle w:val="Bulletpoint"/>
      </w:pPr>
      <w:r w:rsidRPr="24239FB5">
        <w:t>Working with disengaged or service resistant participants</w:t>
      </w:r>
    </w:p>
    <w:p w14:paraId="02D0A6EC" w14:textId="77777777" w:rsidR="00E84D99" w:rsidRDefault="00E84D99" w:rsidP="00046B9B">
      <w:pPr>
        <w:pStyle w:val="Bulletpoint"/>
      </w:pPr>
      <w:r w:rsidRPr="24239FB5">
        <w:t>Intersectionality and specific cohorts, and;</w:t>
      </w:r>
    </w:p>
    <w:p w14:paraId="7AF41B6A" w14:textId="77777777" w:rsidR="00E84D99" w:rsidRDefault="00E84D99" w:rsidP="00046B9B">
      <w:pPr>
        <w:pStyle w:val="Bulletpoint"/>
      </w:pPr>
      <w:r w:rsidRPr="24239FB5">
        <w:t>How and where to access Subject Matter Expertise</w:t>
      </w:r>
    </w:p>
    <w:p w14:paraId="35CA6376" w14:textId="77777777" w:rsidR="00E84D99" w:rsidRDefault="00E84D99" w:rsidP="00E84D99">
      <w:r w:rsidRPr="24239FB5">
        <w:t xml:space="preserve">We will follow a case study through many of the sections of the document to assist you in contextualising the theory, tools and strategies to a specific NDIS participant journey.  </w:t>
      </w:r>
    </w:p>
    <w:p w14:paraId="7D27A719" w14:textId="6B8C2763" w:rsidR="00E84D99" w:rsidRDefault="00E84D99" w:rsidP="00E84D99">
      <w:r w:rsidRPr="24239FB5">
        <w:t>Let’s introduce you to Jane and David........</w:t>
      </w:r>
    </w:p>
    <w:p w14:paraId="67AA6B77" w14:textId="722D0900" w:rsidR="00E84D99" w:rsidRPr="00513E68" w:rsidRDefault="00C40E61" w:rsidP="00513E68">
      <w:pPr>
        <w:pStyle w:val="Heading3"/>
      </w:pPr>
      <w:bookmarkStart w:id="10" w:name="_Toc72222037"/>
      <w:r w:rsidRPr="00513E68">
        <w:rPr>
          <w:noProof/>
        </w:rPr>
        <mc:AlternateContent>
          <mc:Choice Requires="wps">
            <w:drawing>
              <wp:anchor distT="45720" distB="45720" distL="114300" distR="114300" simplePos="0" relativeHeight="251658240" behindDoc="0" locked="0" layoutInCell="1" allowOverlap="1" wp14:anchorId="32ACDC8D" wp14:editId="07777777">
                <wp:simplePos x="0" y="0"/>
                <wp:positionH relativeFrom="margin">
                  <wp:align>right</wp:align>
                </wp:positionH>
                <wp:positionV relativeFrom="paragraph">
                  <wp:posOffset>461010</wp:posOffset>
                </wp:positionV>
                <wp:extent cx="6457950" cy="29813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981325"/>
                        </a:xfrm>
                        <a:prstGeom prst="rect">
                          <a:avLst/>
                        </a:prstGeom>
                        <a:solidFill>
                          <a:schemeClr val="accent2">
                            <a:lumMod val="20000"/>
                            <a:lumOff val="80000"/>
                          </a:schemeClr>
                        </a:solidFill>
                        <a:ln w="9525">
                          <a:noFill/>
                          <a:miter lim="800000"/>
                          <a:headEnd/>
                          <a:tailEnd/>
                        </a:ln>
                      </wps:spPr>
                      <wps:txbx>
                        <w:txbxContent>
                          <w:p w14:paraId="34B02299" w14:textId="77777777" w:rsidR="00FB592F" w:rsidRPr="00C40E61" w:rsidRDefault="00FB592F" w:rsidP="00831559">
                            <w:pPr>
                              <w:pStyle w:val="casestudy"/>
                            </w:pPr>
                            <w:r w:rsidRPr="00C40E61">
                              <w:t xml:space="preserve">Jane is the Support Coordinator for a NDIS participant named David; David currently lives in a Supported Accommodation setting, has community access 3 days a week for 3 hours during the week and on Saturdays attends a social group with different service providers. Additionally, David is connected with an Occupational Therapist and Speech Pathologist. David currently makes his own decisions; however, it is noted that over a number of years guardianship has been explored and declined due to a history of David making good supported decisions. </w:t>
                            </w:r>
                          </w:p>
                          <w:p w14:paraId="339020E3" w14:textId="77777777" w:rsidR="00FB592F" w:rsidRPr="00C40E61" w:rsidRDefault="00FB592F" w:rsidP="00831559">
                            <w:pPr>
                              <w:pStyle w:val="casestudy"/>
                            </w:pPr>
                            <w:r w:rsidRPr="00C40E61">
                              <w:t xml:space="preserve">Over the past few weeks, David has started to display behaviours of concern in his home and in the community resulting in regular poor interactions with mainstream services (Police &amp; Health). David has an Acquired Brain Injury (ABI) and a mental health co-morbidity, he is 47 years old. Furthermore, Jane has identified that David’s support providers do not communicate with each other, resulting in increased stress and demand for the support coordination role. </w:t>
                            </w:r>
                          </w:p>
                          <w:p w14:paraId="62486C05" w14:textId="77777777" w:rsidR="00FB592F" w:rsidRDefault="00FB59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CDC8D" id="_x0000_t202" coordsize="21600,21600" o:spt="202" path="m,l,21600r21600,l21600,xe">
                <v:stroke joinstyle="miter"/>
                <v:path gradientshapeok="t" o:connecttype="rect"/>
              </v:shapetype>
              <v:shape id="Text Box 2" o:spid="_x0000_s1026" type="#_x0000_t202" style="position:absolute;margin-left:457.3pt;margin-top:36.3pt;width:508.5pt;height:234.7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" fillcolor="#fdead1 [661]" stroked="f">
                <v:textbox>
                  <w:txbxContent>
                    <w:p w14:paraId="34B02299" w14:textId="77777777" w:rsidR="00FB592F" w:rsidRPr="00C40E61" w:rsidRDefault="00FB592F" w:rsidP="00831559">
                      <w:pPr>
                        <w:pStyle w:val="casestudy"/>
                      </w:pPr>
                      <w:r w:rsidRPr="00C40E61">
                        <w:t xml:space="preserve">Jane is the Support Coordinator for a NDIS participant named David; David currently lives in a Supported Accommodation setting, has community access 3 days a week for 3 hours during the week and on Saturdays attends a social group with different service providers. Additionally, David is connected with an Occupational Therapist and Speech Pathologist. David currently makes his own decisions; however, it is noted that over a number of years guardianship has been explored and declined due to a history of David making good supported decisions. </w:t>
                      </w:r>
                    </w:p>
                    <w:p w14:paraId="339020E3" w14:textId="77777777" w:rsidR="00FB592F" w:rsidRPr="00C40E61" w:rsidRDefault="00FB592F" w:rsidP="00831559">
                      <w:pPr>
                        <w:pStyle w:val="casestudy"/>
                      </w:pPr>
                      <w:r w:rsidRPr="00C40E61">
                        <w:t xml:space="preserve">Over the past few weeks, David has started to display behaviours of concern in his home and in the community resulting in regular poor interactions with mainstream services (Police &amp; Health). David has an Acquired Brain Injury (ABI) and a mental health co-morbidity, he is 47 years old. Furthermore, Jane has identified that David’s support providers do not communicate with each other, resulting in increased stress and demand for the support coordination role. </w:t>
                      </w:r>
                    </w:p>
                    <w:p w14:paraId="62486C05" w14:textId="77777777" w:rsidR="00FB592F" w:rsidRDefault="00FB592F"/>
                  </w:txbxContent>
                </v:textbox>
                <w10:wrap type="square" anchorx="margin"/>
              </v:shape>
            </w:pict>
          </mc:Fallback>
        </mc:AlternateContent>
      </w:r>
      <w:r w:rsidR="00FB592F" w:rsidRPr="00513E68">
        <w:t>Participant Story</w:t>
      </w:r>
      <w:bookmarkEnd w:id="10"/>
      <w:r w:rsidR="00FB592F" w:rsidRPr="00513E68">
        <w:t xml:space="preserve"> </w:t>
      </w:r>
    </w:p>
    <w:p w14:paraId="4B99056E" w14:textId="77777777" w:rsidR="00E84D99" w:rsidRDefault="00E84D99" w:rsidP="00880883">
      <w:pPr>
        <w:pStyle w:val="Heading1"/>
      </w:pPr>
    </w:p>
    <w:p w14:paraId="572CE22A" w14:textId="39C0C715" w:rsidR="00FE4000" w:rsidRPr="00CE2184" w:rsidRDefault="00FE4000" w:rsidP="00FE4000">
      <w:pPr>
        <w:pStyle w:val="Heading1"/>
        <w:rPr>
          <w:rFonts w:asciiTheme="majorHAnsi" w:hAnsiTheme="majorHAnsi" w:cstheme="majorHAnsi"/>
        </w:rPr>
      </w:pPr>
      <w:bookmarkStart w:id="11" w:name="_Toc57190447"/>
      <w:bookmarkStart w:id="12" w:name="_Toc72222038"/>
      <w:r w:rsidRPr="00CE2184">
        <w:rPr>
          <w:rFonts w:asciiTheme="majorHAnsi" w:hAnsiTheme="majorHAnsi" w:cstheme="majorHAnsi"/>
        </w:rPr>
        <w:t xml:space="preserve">Working in </w:t>
      </w:r>
      <w:r w:rsidR="00B97644">
        <w:rPr>
          <w:rFonts w:asciiTheme="majorHAnsi" w:hAnsiTheme="majorHAnsi" w:cstheme="majorHAnsi"/>
        </w:rPr>
        <w:t>C</w:t>
      </w:r>
      <w:r w:rsidRPr="00CE2184">
        <w:rPr>
          <w:rFonts w:asciiTheme="majorHAnsi" w:hAnsiTheme="majorHAnsi" w:cstheme="majorHAnsi"/>
        </w:rPr>
        <w:t xml:space="preserve">risis </w:t>
      </w:r>
      <w:r w:rsidR="00B97644">
        <w:rPr>
          <w:rFonts w:asciiTheme="majorHAnsi" w:hAnsiTheme="majorHAnsi" w:cstheme="majorHAnsi"/>
        </w:rPr>
        <w:t>S</w:t>
      </w:r>
      <w:r w:rsidRPr="00CE2184">
        <w:rPr>
          <w:rFonts w:asciiTheme="majorHAnsi" w:hAnsiTheme="majorHAnsi" w:cstheme="majorHAnsi"/>
        </w:rPr>
        <w:t>ituations</w:t>
      </w:r>
      <w:bookmarkEnd w:id="11"/>
      <w:bookmarkEnd w:id="12"/>
    </w:p>
    <w:p w14:paraId="1AFD851D" w14:textId="77777777" w:rsidR="00FE4000" w:rsidRPr="00FE4000" w:rsidRDefault="00FE4000" w:rsidP="00FE4000">
      <w:pPr>
        <w:pStyle w:val="Heading3"/>
      </w:pPr>
      <w:bookmarkStart w:id="13" w:name="_Toc57190448"/>
      <w:bookmarkStart w:id="14" w:name="_Toc72222039"/>
      <w:r w:rsidRPr="00FE4000">
        <w:t>Introduction</w:t>
      </w:r>
      <w:bookmarkEnd w:id="13"/>
      <w:bookmarkEnd w:id="14"/>
    </w:p>
    <w:p w14:paraId="18699609" w14:textId="77777777" w:rsidR="00FE4000" w:rsidRDefault="00FE4000" w:rsidP="00FE4000">
      <w:pPr>
        <w:pStyle w:val="Heading4"/>
        <w:rPr>
          <w:lang w:val="en-GB"/>
        </w:rPr>
      </w:pPr>
      <w:r w:rsidRPr="24239FB5">
        <w:rPr>
          <w:lang w:val="en-GB"/>
        </w:rPr>
        <w:t>What is a crisis?</w:t>
      </w:r>
    </w:p>
    <w:p w14:paraId="00FF8E7F" w14:textId="77777777" w:rsidR="00FE4000" w:rsidRPr="00B51C91" w:rsidRDefault="00FE4000" w:rsidP="00FE4000">
      <w:r w:rsidRPr="24239FB5">
        <w:rPr>
          <w:lang w:val="en-GB"/>
        </w:rPr>
        <w:t>According to Dictionary.com crisis can be defined as “a dramatic emotional or circumstantial upheaval in a person’s life”.</w:t>
      </w:r>
    </w:p>
    <w:p w14:paraId="4B1E1AF9" w14:textId="77777777" w:rsidR="00FE4000" w:rsidRPr="00B51C91" w:rsidRDefault="00FE4000" w:rsidP="00FE4000">
      <w:r w:rsidRPr="24239FB5">
        <w:rPr>
          <w:lang w:val="en-GB"/>
        </w:rPr>
        <w:t xml:space="preserve">Often crisis does go hand in hand with complexity, however not all crisis events are borne out of complexity.  When considering our own lives, at any point due to unforeseen, unexpected or unavoidable events we can all enter some form of crisis, often at multiple points in our life journeys.  </w:t>
      </w:r>
    </w:p>
    <w:p w14:paraId="02ECCAD8" w14:textId="77777777" w:rsidR="00FE4000" w:rsidRPr="00B51C91" w:rsidRDefault="00FE4000" w:rsidP="00FE4000">
      <w:pPr>
        <w:rPr>
          <w:lang w:val="en-GB"/>
        </w:rPr>
      </w:pPr>
      <w:r w:rsidRPr="24239FB5">
        <w:rPr>
          <w:lang w:val="en-GB"/>
        </w:rPr>
        <w:t xml:space="preserve">In the same way, when working with our participants we need to recognise that crisis events can occur at any point which may impact on the delivery of supports, the safety and wellbeing of participants and ongoing service provision. We cannot always avoid a crisis from occurring, however we can manage these crisis as they occur, therefore minimising the impact of these events. </w:t>
      </w:r>
    </w:p>
    <w:p w14:paraId="397D961D" w14:textId="77777777" w:rsidR="00FE4000" w:rsidRPr="00B51C91" w:rsidRDefault="00FE4000" w:rsidP="007151AA">
      <w:pPr>
        <w:pStyle w:val="Heading4"/>
      </w:pPr>
      <w:r w:rsidRPr="24239FB5">
        <w:rPr>
          <w:lang w:val="en-GB"/>
        </w:rPr>
        <w:t>Pre-indicators of Crisis</w:t>
      </w:r>
    </w:p>
    <w:p w14:paraId="6D1F7301" w14:textId="77777777" w:rsidR="00FE4000" w:rsidRPr="00B51C91" w:rsidRDefault="00FE4000" w:rsidP="00FE4000">
      <w:r w:rsidRPr="24239FB5">
        <w:rPr>
          <w:lang w:val="en-GB"/>
        </w:rPr>
        <w:t xml:space="preserve">We know that crisis events are often unavoidable, however, we also know that sometimes crisis events are generated through a series of other events or circumstances that </w:t>
      </w:r>
      <w:r w:rsidR="00192D5D" w:rsidRPr="24239FB5">
        <w:rPr>
          <w:lang w:val="en-GB"/>
        </w:rPr>
        <w:t>led</w:t>
      </w:r>
      <w:r w:rsidRPr="24239FB5">
        <w:rPr>
          <w:lang w:val="en-GB"/>
        </w:rPr>
        <w:t xml:space="preserve"> up to the crisis.  These might be referred to as pre-cursors or pre-indicators of crisis.  Based on previous research and what we have learnt in the ECSN program, the following are some pre-indicators that a crisis may be about to occur:</w:t>
      </w:r>
    </w:p>
    <w:p w14:paraId="32AA57D1" w14:textId="77777777" w:rsidR="00FE4000" w:rsidRPr="00B51C91" w:rsidRDefault="00FE4000" w:rsidP="00046B9B">
      <w:pPr>
        <w:pStyle w:val="Bulletpoint"/>
      </w:pPr>
      <w:r w:rsidRPr="00FE4000">
        <w:t>Chronic or regular disengagement from formal supports</w:t>
      </w:r>
    </w:p>
    <w:p w14:paraId="666E56C9" w14:textId="77777777" w:rsidR="00FE4000" w:rsidRPr="00B51C91" w:rsidRDefault="00FE4000" w:rsidP="00046B9B">
      <w:pPr>
        <w:pStyle w:val="Bulletpoint"/>
      </w:pPr>
      <w:r w:rsidRPr="00FE4000">
        <w:t xml:space="preserve">Informal support risks </w:t>
      </w:r>
      <w:proofErr w:type="spellStart"/>
      <w:r w:rsidRPr="00FE4000">
        <w:t>eg</w:t>
      </w:r>
      <w:proofErr w:type="spellEnd"/>
      <w:r w:rsidRPr="00FE4000">
        <w:t>; older parent carers, family violence</w:t>
      </w:r>
    </w:p>
    <w:p w14:paraId="3D46BBBB" w14:textId="77777777" w:rsidR="00FE4000" w:rsidRPr="00B51C91" w:rsidRDefault="00FE4000" w:rsidP="00046B9B">
      <w:pPr>
        <w:pStyle w:val="Bulletpoint"/>
      </w:pPr>
      <w:r w:rsidRPr="00FE4000">
        <w:t>Lack of appropriate funding or planning that correctly reflects the support needs of the participant</w:t>
      </w:r>
    </w:p>
    <w:p w14:paraId="7AB08979" w14:textId="77777777" w:rsidR="00FE4000" w:rsidRPr="00B51C91" w:rsidRDefault="00FE4000" w:rsidP="00046B9B">
      <w:pPr>
        <w:pStyle w:val="Bulletpoint"/>
      </w:pPr>
      <w:r w:rsidRPr="00FE4000">
        <w:t>Poor communication and coordination of services between stakeholders</w:t>
      </w:r>
    </w:p>
    <w:p w14:paraId="16979FC2" w14:textId="77777777" w:rsidR="00FE4000" w:rsidRPr="00B51C91" w:rsidRDefault="00FE4000" w:rsidP="00046B9B">
      <w:pPr>
        <w:pStyle w:val="Bulletpoint"/>
      </w:pPr>
      <w:r w:rsidRPr="00FE4000">
        <w:t>Significant behaviours of concern that are impacting service delivery</w:t>
      </w:r>
    </w:p>
    <w:p w14:paraId="35C79426" w14:textId="77777777" w:rsidR="00FE4000" w:rsidRPr="00B51C91" w:rsidRDefault="00FE4000" w:rsidP="00046B9B">
      <w:pPr>
        <w:pStyle w:val="Bulletpoint"/>
      </w:pPr>
      <w:r w:rsidRPr="00FE4000">
        <w:t xml:space="preserve">Comorbidity of mental health and other disability diagnosis or issues </w:t>
      </w:r>
      <w:proofErr w:type="spellStart"/>
      <w:r w:rsidRPr="00FE4000">
        <w:t>eg</w:t>
      </w:r>
      <w:proofErr w:type="spellEnd"/>
      <w:r w:rsidRPr="00FE4000">
        <w:t>; drug and alcohol abuse.</w:t>
      </w:r>
    </w:p>
    <w:p w14:paraId="6B09111D" w14:textId="77777777" w:rsidR="00FE4000" w:rsidRPr="00B51C91" w:rsidRDefault="00FE4000" w:rsidP="00046B9B">
      <w:pPr>
        <w:pStyle w:val="Bulletpoint"/>
      </w:pPr>
      <w:r w:rsidRPr="00FE4000">
        <w:t xml:space="preserve">Chronic or ongoing poor interactions with mainstream services </w:t>
      </w:r>
      <w:proofErr w:type="spellStart"/>
      <w:r w:rsidRPr="00FE4000">
        <w:t>eg</w:t>
      </w:r>
      <w:proofErr w:type="spellEnd"/>
      <w:r w:rsidRPr="00FE4000">
        <w:t>; police, health and justice systems.</w:t>
      </w:r>
    </w:p>
    <w:p w14:paraId="0DDFC6E4" w14:textId="77777777" w:rsidR="00FE4000" w:rsidRPr="00B51C91" w:rsidRDefault="00FE4000" w:rsidP="00046B9B">
      <w:pPr>
        <w:pStyle w:val="Bulletpoint"/>
      </w:pPr>
      <w:r w:rsidRPr="00FE4000">
        <w:t xml:space="preserve">Whole of life supports </w:t>
      </w:r>
      <w:proofErr w:type="spellStart"/>
      <w:r w:rsidRPr="00FE4000">
        <w:t>eg</w:t>
      </w:r>
      <w:proofErr w:type="spellEnd"/>
      <w:r w:rsidRPr="00FE4000">
        <w:t>; one provider being responsible for delivery of all of a person’s formal supports with no other independent or informal supports involved or overseeing the care arrangements.</w:t>
      </w:r>
    </w:p>
    <w:p w14:paraId="55DE1FAD" w14:textId="77777777" w:rsidR="00FE4000" w:rsidRPr="00B51C91" w:rsidRDefault="00FE4000" w:rsidP="3AB91282">
      <w:r w:rsidRPr="3AB91282">
        <w:rPr>
          <w:lang w:val="en-GB"/>
        </w:rPr>
        <w:t>Once we learn to start recognising these and other pre-indicators of crisis, we can intervene early to mitigate the risk that the crisis will occur.</w:t>
      </w:r>
    </w:p>
    <w:p w14:paraId="433AA495" w14:textId="77777777" w:rsidR="00FE4000" w:rsidRPr="00B51C91" w:rsidRDefault="00FE4000" w:rsidP="007151AA">
      <w:pPr>
        <w:pStyle w:val="Heading4"/>
      </w:pPr>
      <w:r w:rsidRPr="00FE4000">
        <w:rPr>
          <w:lang w:val="en-GB"/>
        </w:rPr>
        <w:t>Planning to prepare for crisis</w:t>
      </w:r>
    </w:p>
    <w:p w14:paraId="11F06E92" w14:textId="77777777" w:rsidR="00FE4000" w:rsidRPr="00B51C91" w:rsidRDefault="00FE4000" w:rsidP="00FE4000">
      <w:r w:rsidRPr="24239FB5">
        <w:rPr>
          <w:lang w:val="en-GB"/>
        </w:rPr>
        <w:t>Lack of planning or preparation results in confusion, poor or disjointed communication, increased anxiety and generally poorer outcomes, compared to those who have prepared for it.</w:t>
      </w:r>
    </w:p>
    <w:p w14:paraId="31180FE4" w14:textId="77777777" w:rsidR="00FE4000" w:rsidRDefault="00FE4000" w:rsidP="00FE4000">
      <w:pPr>
        <w:rPr>
          <w:lang w:val="en-GB"/>
        </w:rPr>
      </w:pPr>
      <w:r w:rsidRPr="24239FB5">
        <w:rPr>
          <w:lang w:val="en-GB"/>
        </w:rPr>
        <w:t>As practitioners we should always plan for the worst-case scenario and develop at least one contingency or parallel plan with the participants we work with to assist in managing crisis as they occur.  This is particularly relevant when working with participants who have some pre-indicators of crisis in their lives.</w:t>
      </w:r>
    </w:p>
    <w:p w14:paraId="1299C43A" w14:textId="77777777" w:rsidR="00456173" w:rsidRDefault="00456173" w:rsidP="00FE4000">
      <w:pPr>
        <w:rPr>
          <w:lang w:val="en-GB"/>
        </w:rPr>
      </w:pPr>
    </w:p>
    <w:p w14:paraId="4DDBEF00" w14:textId="77777777" w:rsidR="00FB7F9F" w:rsidRDefault="00FB7F9F" w:rsidP="00FE4000">
      <w:pPr>
        <w:rPr>
          <w:lang w:val="en-GB"/>
        </w:rPr>
      </w:pPr>
    </w:p>
    <w:p w14:paraId="3461D779" w14:textId="77777777" w:rsidR="00456173" w:rsidRDefault="00456173" w:rsidP="00FE4000">
      <w:pPr>
        <w:rPr>
          <w:lang w:val="en-GB"/>
        </w:rPr>
      </w:pPr>
    </w:p>
    <w:p w14:paraId="0455E04D" w14:textId="77777777" w:rsidR="00FE4000" w:rsidRPr="00B51C91" w:rsidRDefault="00FE4000" w:rsidP="00192D5D">
      <w:pPr>
        <w:pStyle w:val="Heading3"/>
        <w:rPr>
          <w:rFonts w:ascii="Calibri" w:hAnsi="Calibri" w:cs="Calibri"/>
        </w:rPr>
      </w:pPr>
      <w:bookmarkStart w:id="15" w:name="_Toc57190449"/>
      <w:bookmarkStart w:id="16" w:name="_Toc72222040"/>
      <w:r w:rsidRPr="24239FB5">
        <w:t>Theory</w:t>
      </w:r>
      <w:bookmarkEnd w:id="15"/>
      <w:bookmarkEnd w:id="16"/>
    </w:p>
    <w:p w14:paraId="2391D820" w14:textId="172C7AE2" w:rsidR="00FE4000" w:rsidRPr="00B51C91" w:rsidRDefault="00FE4000" w:rsidP="00FE4000">
      <w:pPr>
        <w:rPr>
          <w:rFonts w:ascii="Calibri" w:hAnsi="Calibri" w:cs="Calibri"/>
          <w:lang w:val="en-GB"/>
        </w:rPr>
      </w:pPr>
      <w:r w:rsidRPr="2C67564C">
        <w:rPr>
          <w:lang w:val="en-GB"/>
        </w:rPr>
        <w:t xml:space="preserve">There are numerous models of crisis intervention with many focussing on a therapeutic approach to problem solving with the participant.  Albert Roberts is widely considered to be a leading authority on crisis intervention and in 1991 developed the Robert’s Seven Stage Crisis Intervention Model </w:t>
      </w:r>
      <w:r w:rsidRPr="2C67564C">
        <w:rPr>
          <w:rFonts w:ascii="Calibri" w:hAnsi="Calibri" w:cs="Calibri"/>
          <w:sz w:val="16"/>
          <w:szCs w:val="16"/>
          <w:lang w:val="en-GB"/>
        </w:rPr>
        <w:t>1</w:t>
      </w:r>
    </w:p>
    <w:p w14:paraId="3D30BB0B" w14:textId="3EC2AF5A" w:rsidR="00FE4000" w:rsidRPr="00B51C91" w:rsidRDefault="005D072D" w:rsidP="00FE4000">
      <w:pPr>
        <w:rPr>
          <w:lang w:val="en-GB"/>
        </w:rPr>
      </w:pPr>
      <w:r>
        <w:rPr>
          <w:noProof/>
        </w:rPr>
        <w:drawing>
          <wp:anchor distT="0" distB="0" distL="114300" distR="114300" simplePos="0" relativeHeight="251658252" behindDoc="0" locked="0" layoutInCell="1" allowOverlap="1" wp14:anchorId="50B09D32" wp14:editId="0D5BC942">
            <wp:simplePos x="0" y="0"/>
            <wp:positionH relativeFrom="margin">
              <wp:align>center</wp:align>
            </wp:positionH>
            <wp:positionV relativeFrom="paragraph">
              <wp:posOffset>512135</wp:posOffset>
            </wp:positionV>
            <wp:extent cx="4603750" cy="530923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3750" cy="530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000" w:rsidRPr="24239FB5">
        <w:rPr>
          <w:lang w:val="en-GB"/>
        </w:rPr>
        <w:t>This approach focuses on conducting an initial risk assessment, building a rapport quickly, problem identification, dealing with emotional responses, exploring alternatives and developing action plans with a defined follow up process post crisis.</w:t>
      </w:r>
    </w:p>
    <w:p w14:paraId="690024F2" w14:textId="172C7AE2" w:rsidR="00D748C1" w:rsidRDefault="00D748C1" w:rsidP="00FE4000">
      <w:pPr>
        <w:rPr>
          <w:rFonts w:eastAsia="Arial"/>
          <w:sz w:val="16"/>
          <w:szCs w:val="16"/>
        </w:rPr>
      </w:pPr>
    </w:p>
    <w:p w14:paraId="2B3A0AB5" w14:textId="774D3BE8" w:rsidR="00FE4000" w:rsidRPr="00192D5D" w:rsidRDefault="00FE4000" w:rsidP="00FE4000">
      <w:pPr>
        <w:rPr>
          <w:rFonts w:cstheme="minorHAnsi"/>
          <w:sz w:val="16"/>
          <w:szCs w:val="16"/>
        </w:rPr>
      </w:pPr>
      <w:r w:rsidRPr="00192D5D">
        <w:rPr>
          <w:rFonts w:eastAsia="Arial" w:cstheme="minorHAnsi"/>
          <w:sz w:val="16"/>
          <w:szCs w:val="16"/>
        </w:rPr>
        <w:t xml:space="preserve">Roberts, Albert &amp; </w:t>
      </w:r>
      <w:proofErr w:type="spellStart"/>
      <w:r w:rsidRPr="00192D5D">
        <w:rPr>
          <w:rFonts w:eastAsia="Arial" w:cstheme="minorHAnsi"/>
          <w:sz w:val="16"/>
          <w:szCs w:val="16"/>
        </w:rPr>
        <w:t>Ottens</w:t>
      </w:r>
      <w:proofErr w:type="spellEnd"/>
      <w:r w:rsidRPr="00192D5D">
        <w:rPr>
          <w:rFonts w:eastAsia="Arial" w:cstheme="minorHAnsi"/>
          <w:sz w:val="16"/>
          <w:szCs w:val="16"/>
        </w:rPr>
        <w:t>, al. (2005). The Seven-Stage Crisis Intervention Model: A Road Map to Goal Attainment, Problem Solving, and Crisis Resolution. Brief Treatment and Crisis Intervention. 5. 10.1093/brief-treatment/mhi030.</w:t>
      </w:r>
    </w:p>
    <w:p w14:paraId="51FDA700" w14:textId="77777777" w:rsidR="00564677" w:rsidRDefault="00564677">
      <w:pPr>
        <w:spacing w:after="200" w:line="276" w:lineRule="auto"/>
        <w:rPr>
          <w:b/>
          <w:iCs/>
          <w:spacing w:val="5"/>
          <w:sz w:val="24"/>
          <w:szCs w:val="26"/>
        </w:rPr>
      </w:pPr>
      <w:bookmarkStart w:id="17" w:name="_Toc57190450"/>
      <w:r>
        <w:br w:type="page"/>
      </w:r>
    </w:p>
    <w:p w14:paraId="22133A94" w14:textId="6CA00571" w:rsidR="00FE4000" w:rsidRPr="00B51C91" w:rsidRDefault="00FE4000" w:rsidP="00192D5D">
      <w:pPr>
        <w:pStyle w:val="Heading3"/>
      </w:pPr>
      <w:bookmarkStart w:id="18" w:name="_Toc72222041"/>
      <w:r w:rsidRPr="00883B61">
        <w:lastRenderedPageBreak/>
        <w:t>Tools</w:t>
      </w:r>
      <w:r w:rsidRPr="24239FB5">
        <w:t xml:space="preserve"> and strategies</w:t>
      </w:r>
      <w:bookmarkEnd w:id="17"/>
      <w:bookmarkEnd w:id="18"/>
      <w:r w:rsidRPr="24239FB5">
        <w:t xml:space="preserve"> </w:t>
      </w:r>
    </w:p>
    <w:p w14:paraId="36A7E39E" w14:textId="77777777" w:rsidR="00FE4000" w:rsidRPr="00B51C91" w:rsidRDefault="00FE4000" w:rsidP="00FE4000">
      <w:pPr>
        <w:rPr>
          <w:lang w:val="en-GB"/>
        </w:rPr>
      </w:pPr>
      <w:r w:rsidRPr="24239FB5">
        <w:rPr>
          <w:lang w:val="en-GB"/>
        </w:rPr>
        <w:t>Regardless of the method of crisis intervention the following core principles should be adhered to in working in crisis situations to ensure the intervention is as successful as possible;</w:t>
      </w:r>
    </w:p>
    <w:p w14:paraId="38A4C7FF" w14:textId="77777777" w:rsidR="00FE4000" w:rsidRPr="00FE4000" w:rsidRDefault="00FE4000" w:rsidP="00046B9B">
      <w:pPr>
        <w:pStyle w:val="Bulletpoint"/>
        <w:rPr>
          <w:b/>
          <w:bCs/>
        </w:rPr>
      </w:pPr>
      <w:r w:rsidRPr="00FE4000">
        <w:rPr>
          <w:b/>
          <w:bCs/>
        </w:rPr>
        <w:t>Simplicity</w:t>
      </w:r>
      <w:r w:rsidRPr="00FE4000">
        <w:t>—People respond to simple, not complex things, during a crisis.</w:t>
      </w:r>
    </w:p>
    <w:p w14:paraId="56AA65E3" w14:textId="77777777" w:rsidR="00FE4000" w:rsidRPr="00FE4000" w:rsidRDefault="00FE4000" w:rsidP="00046B9B">
      <w:pPr>
        <w:pStyle w:val="Bulletpoint"/>
        <w:rPr>
          <w:b/>
          <w:bCs/>
        </w:rPr>
      </w:pPr>
      <w:r w:rsidRPr="00FE4000">
        <w:rPr>
          <w:b/>
          <w:bCs/>
        </w:rPr>
        <w:t>Brevity</w:t>
      </w:r>
      <w:r w:rsidRPr="00FE4000">
        <w:t>—Most crisis intervention contacts are short in duration, some lasting only a few minutes. It is typical to have three to five contacts to complete crisis intervention work with an individual.</w:t>
      </w:r>
    </w:p>
    <w:p w14:paraId="628BBF19" w14:textId="77777777" w:rsidR="00FE4000" w:rsidRPr="00FE4000" w:rsidRDefault="00FE4000" w:rsidP="00046B9B">
      <w:pPr>
        <w:pStyle w:val="Bulletpoint"/>
        <w:rPr>
          <w:b/>
          <w:bCs/>
        </w:rPr>
      </w:pPr>
      <w:r w:rsidRPr="00FE4000">
        <w:rPr>
          <w:b/>
          <w:bCs/>
        </w:rPr>
        <w:t>Innovation</w:t>
      </w:r>
      <w:r w:rsidRPr="00FE4000">
        <w:t>—Crisis Intervention providers must be creative to manage unique and emotionally painful situations.</w:t>
      </w:r>
    </w:p>
    <w:p w14:paraId="529B4194" w14:textId="77777777" w:rsidR="00FE4000" w:rsidRPr="00FE4000" w:rsidRDefault="00FE4000" w:rsidP="00046B9B">
      <w:pPr>
        <w:pStyle w:val="Bulletpoint"/>
        <w:rPr>
          <w:b/>
          <w:bCs/>
        </w:rPr>
      </w:pPr>
      <w:r w:rsidRPr="00FE4000">
        <w:rPr>
          <w:b/>
          <w:bCs/>
        </w:rPr>
        <w:t>Pragmatism</w:t>
      </w:r>
      <w:r w:rsidRPr="00FE4000">
        <w:t>—Suggestions must be practical if they are to work in resolving a crisis.</w:t>
      </w:r>
    </w:p>
    <w:p w14:paraId="2CC2599D" w14:textId="77777777" w:rsidR="00FE4000" w:rsidRPr="00FE4000" w:rsidRDefault="00FE4000" w:rsidP="00046B9B">
      <w:pPr>
        <w:pStyle w:val="Bulletpoint"/>
        <w:rPr>
          <w:b/>
          <w:bCs/>
        </w:rPr>
      </w:pPr>
      <w:r w:rsidRPr="00FE4000">
        <w:rPr>
          <w:b/>
          <w:bCs/>
        </w:rPr>
        <w:t>Proximity</w:t>
      </w:r>
      <w:r w:rsidRPr="00FE4000">
        <w:t>—Most effective crisis intervention contacts occur closer to the operational zone or in someone’s comfort zone.</w:t>
      </w:r>
    </w:p>
    <w:p w14:paraId="54CADBA8" w14:textId="77777777" w:rsidR="00FE4000" w:rsidRPr="00FE4000" w:rsidRDefault="00FE4000" w:rsidP="00046B9B">
      <w:pPr>
        <w:pStyle w:val="Bulletpoint"/>
        <w:rPr>
          <w:b/>
          <w:bCs/>
        </w:rPr>
      </w:pPr>
      <w:r w:rsidRPr="00FE4000">
        <w:rPr>
          <w:b/>
          <w:bCs/>
        </w:rPr>
        <w:t>Immediacy</w:t>
      </w:r>
      <w:r w:rsidRPr="00FE4000">
        <w:t>—A crisis reaction demands rapid intervention. Delays cause more pain and complications.</w:t>
      </w:r>
    </w:p>
    <w:p w14:paraId="79AE8501" w14:textId="77777777" w:rsidR="00FE4000" w:rsidRPr="00FE4000" w:rsidRDefault="00FE4000" w:rsidP="00046B9B">
      <w:pPr>
        <w:pStyle w:val="Bulletpoint"/>
        <w:rPr>
          <w:b/>
          <w:bCs/>
        </w:rPr>
      </w:pPr>
      <w:r w:rsidRPr="00FE4000">
        <w:rPr>
          <w:b/>
          <w:bCs/>
        </w:rPr>
        <w:t>Expectancy</w:t>
      </w:r>
      <w:r w:rsidRPr="00FE4000">
        <w:t>—When possible, the crisis intervener works to set up expectations of a reasonable positive outcome.</w:t>
      </w:r>
    </w:p>
    <w:p w14:paraId="6A5531C1" w14:textId="77777777" w:rsidR="00FE4000" w:rsidRPr="00B51C91" w:rsidRDefault="00FE4000" w:rsidP="007151AA">
      <w:pPr>
        <w:pStyle w:val="Heading4"/>
      </w:pPr>
      <w:r w:rsidRPr="24239FB5">
        <w:rPr>
          <w:lang w:val="en-GB"/>
        </w:rPr>
        <w:t>How does crisis intervention differ from support coordination?</w:t>
      </w:r>
    </w:p>
    <w:p w14:paraId="3C911B68" w14:textId="2B33CBBE" w:rsidR="00FE4000" w:rsidRDefault="00FE4000" w:rsidP="00FE4000">
      <w:pPr>
        <w:rPr>
          <w:lang w:val="en-GB"/>
        </w:rPr>
      </w:pPr>
      <w:r w:rsidRPr="00456173">
        <w:t>Whilst support coordinators are required to plan for, prevent and mitigate crisis events, there are key differences between support coordination work and crisis intervention work when crisis events do occur</w:t>
      </w:r>
      <w:r w:rsidRPr="24239FB5">
        <w:rPr>
          <w:lang w:val="en-GB"/>
        </w:rPr>
        <w:t>.</w:t>
      </w:r>
    </w:p>
    <w:tbl>
      <w:tblPr>
        <w:tblStyle w:val="TableGrid"/>
        <w:tblpPr w:leftFromText="180" w:rightFromText="180" w:vertAnchor="text" w:horzAnchor="margin" w:tblpY="163"/>
        <w:tblW w:w="0" w:type="auto"/>
        <w:tblLayout w:type="fixed"/>
        <w:tblCellMar>
          <w:top w:w="57" w:type="dxa"/>
          <w:left w:w="57" w:type="dxa"/>
          <w:bottom w:w="57" w:type="dxa"/>
          <w:right w:w="57" w:type="dxa"/>
        </w:tblCellMar>
        <w:tblLook w:val="06A0" w:firstRow="1" w:lastRow="0" w:firstColumn="1" w:lastColumn="0" w:noHBand="1" w:noVBand="1"/>
      </w:tblPr>
      <w:tblGrid>
        <w:gridCol w:w="5040"/>
        <w:gridCol w:w="4878"/>
      </w:tblGrid>
      <w:tr w:rsidR="009410C8" w:rsidRPr="00B51C91" w14:paraId="4B0C4C89" w14:textId="77777777" w:rsidTr="009410C8">
        <w:tc>
          <w:tcPr>
            <w:tcW w:w="5040" w:type="dxa"/>
            <w:shd w:val="clear" w:color="auto" w:fill="278BAE" w:themeFill="accent5" w:themeFillShade="BF"/>
            <w:vAlign w:val="center"/>
          </w:tcPr>
          <w:p w14:paraId="55CEC3AF" w14:textId="77777777" w:rsidR="009410C8" w:rsidRPr="009410C8" w:rsidRDefault="009410C8" w:rsidP="009410C8">
            <w:pPr>
              <w:spacing w:before="240" w:line="276" w:lineRule="auto"/>
              <w:jc w:val="center"/>
              <w:rPr>
                <w:color w:val="FFFFFF" w:themeColor="background1"/>
              </w:rPr>
            </w:pPr>
            <w:r w:rsidRPr="009410C8">
              <w:rPr>
                <w:b/>
                <w:bCs/>
                <w:color w:val="FFFFFF" w:themeColor="background1"/>
                <w:lang w:val="en-GB"/>
              </w:rPr>
              <w:t>Support Coordination</w:t>
            </w:r>
          </w:p>
        </w:tc>
        <w:tc>
          <w:tcPr>
            <w:tcW w:w="4878" w:type="dxa"/>
            <w:shd w:val="clear" w:color="auto" w:fill="278BAE" w:themeFill="accent5" w:themeFillShade="BF"/>
            <w:vAlign w:val="center"/>
          </w:tcPr>
          <w:p w14:paraId="78360289" w14:textId="77777777" w:rsidR="009410C8" w:rsidRPr="009410C8" w:rsidRDefault="009410C8" w:rsidP="009410C8">
            <w:pPr>
              <w:spacing w:before="240" w:line="276" w:lineRule="auto"/>
              <w:jc w:val="center"/>
              <w:rPr>
                <w:color w:val="FFFFFF" w:themeColor="background1"/>
              </w:rPr>
            </w:pPr>
            <w:r w:rsidRPr="009410C8">
              <w:rPr>
                <w:b/>
                <w:bCs/>
                <w:color w:val="FFFFFF" w:themeColor="background1"/>
                <w:lang w:val="en-GB"/>
              </w:rPr>
              <w:t>Crisis Intervention</w:t>
            </w:r>
          </w:p>
        </w:tc>
      </w:tr>
      <w:tr w:rsidR="009410C8" w:rsidRPr="00B51C91" w14:paraId="3E383A0E" w14:textId="77777777" w:rsidTr="009410C8">
        <w:tc>
          <w:tcPr>
            <w:tcW w:w="5040" w:type="dxa"/>
            <w:shd w:val="clear" w:color="auto" w:fill="F2F2F2" w:themeFill="background1" w:themeFillShade="F2"/>
            <w:vAlign w:val="center"/>
          </w:tcPr>
          <w:p w14:paraId="31E10CE5" w14:textId="77777777" w:rsidR="009410C8" w:rsidRPr="00456173" w:rsidRDefault="009410C8" w:rsidP="009410C8">
            <w:pPr>
              <w:spacing w:before="240" w:line="276" w:lineRule="auto"/>
              <w:jc w:val="center"/>
              <w:rPr>
                <w:sz w:val="22"/>
              </w:rPr>
            </w:pPr>
            <w:r w:rsidRPr="00456173">
              <w:rPr>
                <w:sz w:val="22"/>
                <w:lang w:val="en-GB"/>
              </w:rPr>
              <w:t>Longer term service provision</w:t>
            </w:r>
          </w:p>
        </w:tc>
        <w:tc>
          <w:tcPr>
            <w:tcW w:w="4878" w:type="dxa"/>
            <w:shd w:val="clear" w:color="auto" w:fill="D9D9D9" w:themeFill="background1" w:themeFillShade="D9"/>
            <w:vAlign w:val="center"/>
          </w:tcPr>
          <w:p w14:paraId="21B880F7" w14:textId="77777777" w:rsidR="009410C8" w:rsidRPr="00456173" w:rsidRDefault="009410C8" w:rsidP="009410C8">
            <w:pPr>
              <w:spacing w:before="240" w:line="276" w:lineRule="auto"/>
              <w:jc w:val="center"/>
              <w:rPr>
                <w:sz w:val="22"/>
              </w:rPr>
            </w:pPr>
            <w:r w:rsidRPr="00456173">
              <w:rPr>
                <w:sz w:val="22"/>
                <w:lang w:val="en-GB"/>
              </w:rPr>
              <w:t>One-off/time limited intervention</w:t>
            </w:r>
          </w:p>
        </w:tc>
      </w:tr>
      <w:tr w:rsidR="009410C8" w:rsidRPr="00B51C91" w14:paraId="726A9F56" w14:textId="77777777" w:rsidTr="009410C8">
        <w:tc>
          <w:tcPr>
            <w:tcW w:w="5040" w:type="dxa"/>
            <w:shd w:val="clear" w:color="auto" w:fill="F2F2F2" w:themeFill="background1" w:themeFillShade="F2"/>
            <w:vAlign w:val="center"/>
          </w:tcPr>
          <w:p w14:paraId="0E17F904" w14:textId="77777777" w:rsidR="009410C8" w:rsidRPr="00456173" w:rsidRDefault="009410C8" w:rsidP="009410C8">
            <w:pPr>
              <w:spacing w:before="240" w:line="276" w:lineRule="auto"/>
              <w:jc w:val="center"/>
              <w:rPr>
                <w:sz w:val="22"/>
              </w:rPr>
            </w:pPr>
            <w:r w:rsidRPr="00456173">
              <w:rPr>
                <w:sz w:val="22"/>
                <w:lang w:val="en-GB"/>
              </w:rPr>
              <w:t>Focus on stages of NDIS plan implementation</w:t>
            </w:r>
          </w:p>
        </w:tc>
        <w:tc>
          <w:tcPr>
            <w:tcW w:w="4878" w:type="dxa"/>
            <w:shd w:val="clear" w:color="auto" w:fill="D9D9D9" w:themeFill="background1" w:themeFillShade="D9"/>
            <w:vAlign w:val="center"/>
          </w:tcPr>
          <w:p w14:paraId="48B8BE55" w14:textId="77777777" w:rsidR="009410C8" w:rsidRPr="00456173" w:rsidRDefault="009410C8" w:rsidP="009410C8">
            <w:pPr>
              <w:spacing w:before="240" w:line="276" w:lineRule="auto"/>
              <w:jc w:val="center"/>
              <w:rPr>
                <w:sz w:val="22"/>
              </w:rPr>
            </w:pPr>
            <w:r w:rsidRPr="00456173">
              <w:rPr>
                <w:sz w:val="22"/>
                <w:lang w:val="en-GB"/>
              </w:rPr>
              <w:t>Focus on an event resulting in crisis</w:t>
            </w:r>
          </w:p>
        </w:tc>
      </w:tr>
      <w:tr w:rsidR="009410C8" w:rsidRPr="00B51C91" w14:paraId="1BCBE23D" w14:textId="77777777" w:rsidTr="009410C8">
        <w:tc>
          <w:tcPr>
            <w:tcW w:w="5040" w:type="dxa"/>
            <w:shd w:val="clear" w:color="auto" w:fill="F2F2F2" w:themeFill="background1" w:themeFillShade="F2"/>
            <w:vAlign w:val="center"/>
          </w:tcPr>
          <w:p w14:paraId="7F6FABFC" w14:textId="77777777" w:rsidR="009410C8" w:rsidRPr="00456173" w:rsidRDefault="009410C8" w:rsidP="009410C8">
            <w:pPr>
              <w:spacing w:before="240" w:line="276" w:lineRule="auto"/>
              <w:jc w:val="center"/>
              <w:rPr>
                <w:sz w:val="22"/>
              </w:rPr>
            </w:pPr>
            <w:r w:rsidRPr="00456173">
              <w:rPr>
                <w:sz w:val="22"/>
                <w:lang w:val="en-GB"/>
              </w:rPr>
              <w:t>Building participant capacity and resilience</w:t>
            </w:r>
          </w:p>
        </w:tc>
        <w:tc>
          <w:tcPr>
            <w:tcW w:w="4878" w:type="dxa"/>
            <w:shd w:val="clear" w:color="auto" w:fill="D9D9D9" w:themeFill="background1" w:themeFillShade="D9"/>
            <w:vAlign w:val="center"/>
          </w:tcPr>
          <w:p w14:paraId="7A25EB96" w14:textId="77777777" w:rsidR="009410C8" w:rsidRPr="00456173" w:rsidRDefault="009410C8" w:rsidP="009410C8">
            <w:pPr>
              <w:spacing w:before="240" w:line="276" w:lineRule="auto"/>
              <w:jc w:val="center"/>
              <w:rPr>
                <w:sz w:val="22"/>
              </w:rPr>
            </w:pPr>
            <w:r w:rsidRPr="00456173">
              <w:rPr>
                <w:sz w:val="22"/>
                <w:lang w:val="en-GB"/>
              </w:rPr>
              <w:t>May require certain immediate tasks and activities to be undertaken by the practitioner to resolve issues quickly.  There is unlikely to be an opportunity to build capacity and resilience in crisis situations.</w:t>
            </w:r>
          </w:p>
        </w:tc>
      </w:tr>
      <w:tr w:rsidR="009410C8" w:rsidRPr="00B51C91" w14:paraId="4F33AD15" w14:textId="77777777" w:rsidTr="009410C8">
        <w:tc>
          <w:tcPr>
            <w:tcW w:w="5040" w:type="dxa"/>
            <w:shd w:val="clear" w:color="auto" w:fill="F2F2F2" w:themeFill="background1" w:themeFillShade="F2"/>
            <w:vAlign w:val="center"/>
          </w:tcPr>
          <w:p w14:paraId="77B304AA" w14:textId="77777777" w:rsidR="009410C8" w:rsidRPr="00456173" w:rsidRDefault="009410C8" w:rsidP="009410C8">
            <w:pPr>
              <w:spacing w:before="240" w:line="276" w:lineRule="auto"/>
              <w:jc w:val="center"/>
              <w:rPr>
                <w:sz w:val="22"/>
              </w:rPr>
            </w:pPr>
            <w:r w:rsidRPr="00456173">
              <w:rPr>
                <w:sz w:val="22"/>
                <w:lang w:val="en-GB"/>
              </w:rPr>
              <w:t>Choice and control forefront in all decision making related to supports</w:t>
            </w:r>
          </w:p>
        </w:tc>
        <w:tc>
          <w:tcPr>
            <w:tcW w:w="4878" w:type="dxa"/>
            <w:shd w:val="clear" w:color="auto" w:fill="D9D9D9" w:themeFill="background1" w:themeFillShade="D9"/>
            <w:vAlign w:val="center"/>
          </w:tcPr>
          <w:p w14:paraId="29C6EB0A" w14:textId="77777777" w:rsidR="009410C8" w:rsidRPr="00456173" w:rsidRDefault="009410C8" w:rsidP="009410C8">
            <w:pPr>
              <w:spacing w:before="240" w:line="276" w:lineRule="auto"/>
              <w:jc w:val="center"/>
              <w:rPr>
                <w:sz w:val="22"/>
              </w:rPr>
            </w:pPr>
            <w:r w:rsidRPr="00456173">
              <w:rPr>
                <w:sz w:val="22"/>
                <w:lang w:val="en-GB"/>
              </w:rPr>
              <w:t xml:space="preserve">Some decisions </w:t>
            </w:r>
            <w:proofErr w:type="spellStart"/>
            <w:r w:rsidRPr="00456173">
              <w:rPr>
                <w:sz w:val="22"/>
                <w:lang w:val="en-GB"/>
              </w:rPr>
              <w:t>eg</w:t>
            </w:r>
            <w:proofErr w:type="spellEnd"/>
            <w:r w:rsidRPr="00456173">
              <w:rPr>
                <w:sz w:val="22"/>
                <w:lang w:val="en-GB"/>
              </w:rPr>
              <w:t>; information sharing, service provision may need to be made by others in the best interests of the participant</w:t>
            </w:r>
          </w:p>
        </w:tc>
      </w:tr>
      <w:tr w:rsidR="009410C8" w:rsidRPr="00B51C91" w14:paraId="0CB9BF25" w14:textId="77777777" w:rsidTr="009410C8">
        <w:tc>
          <w:tcPr>
            <w:tcW w:w="5040" w:type="dxa"/>
            <w:shd w:val="clear" w:color="auto" w:fill="F2F2F2" w:themeFill="background1" w:themeFillShade="F2"/>
            <w:vAlign w:val="center"/>
          </w:tcPr>
          <w:p w14:paraId="0C83DF4A" w14:textId="77777777" w:rsidR="009410C8" w:rsidRPr="00456173" w:rsidRDefault="009410C8" w:rsidP="009410C8">
            <w:pPr>
              <w:spacing w:before="240" w:line="276" w:lineRule="auto"/>
              <w:jc w:val="center"/>
              <w:rPr>
                <w:sz w:val="22"/>
              </w:rPr>
            </w:pPr>
            <w:r w:rsidRPr="00456173">
              <w:rPr>
                <w:sz w:val="22"/>
                <w:lang w:val="en-GB"/>
              </w:rPr>
              <w:t>Undertake regular planned reviews of supports and reflect on outcomes</w:t>
            </w:r>
          </w:p>
        </w:tc>
        <w:tc>
          <w:tcPr>
            <w:tcW w:w="4878" w:type="dxa"/>
            <w:shd w:val="clear" w:color="auto" w:fill="D9D9D9" w:themeFill="background1" w:themeFillShade="D9"/>
            <w:vAlign w:val="center"/>
          </w:tcPr>
          <w:p w14:paraId="3A19D97F" w14:textId="77777777" w:rsidR="009410C8" w:rsidRPr="00456173" w:rsidRDefault="009410C8" w:rsidP="009410C8">
            <w:pPr>
              <w:spacing w:before="240" w:line="276" w:lineRule="auto"/>
              <w:jc w:val="center"/>
              <w:rPr>
                <w:sz w:val="22"/>
              </w:rPr>
            </w:pPr>
            <w:r w:rsidRPr="00456173">
              <w:rPr>
                <w:sz w:val="22"/>
                <w:lang w:val="en-GB"/>
              </w:rPr>
              <w:t xml:space="preserve">Undertake immediate post crisis reviews of supports to facilitate </w:t>
            </w:r>
            <w:proofErr w:type="spellStart"/>
            <w:r w:rsidRPr="00456173">
              <w:rPr>
                <w:sz w:val="22"/>
                <w:lang w:val="en-GB"/>
              </w:rPr>
              <w:t>adhoc</w:t>
            </w:r>
            <w:proofErr w:type="spellEnd"/>
            <w:r w:rsidRPr="00456173">
              <w:rPr>
                <w:sz w:val="22"/>
                <w:lang w:val="en-GB"/>
              </w:rPr>
              <w:t xml:space="preserve"> NDIS plan reviews if required.</w:t>
            </w:r>
          </w:p>
        </w:tc>
      </w:tr>
    </w:tbl>
    <w:p w14:paraId="7D1C07BF" w14:textId="1C943878" w:rsidR="004C02DE" w:rsidRDefault="004C02DE" w:rsidP="00FE4000"/>
    <w:p w14:paraId="0B3FFDF2" w14:textId="77777777" w:rsidR="00FE4000" w:rsidRPr="00883B61" w:rsidRDefault="00FE4000" w:rsidP="00FE4000">
      <w:pPr>
        <w:pStyle w:val="Heading3"/>
      </w:pPr>
      <w:bookmarkStart w:id="19" w:name="_Toc57190451"/>
      <w:bookmarkStart w:id="20" w:name="_Toc72222042"/>
      <w:r w:rsidRPr="00883B61">
        <w:lastRenderedPageBreak/>
        <w:t>Considerations for Practice</w:t>
      </w:r>
      <w:bookmarkEnd w:id="19"/>
      <w:bookmarkEnd w:id="20"/>
    </w:p>
    <w:p w14:paraId="00B5014A" w14:textId="77777777" w:rsidR="00FE4000" w:rsidRPr="00B51C91" w:rsidRDefault="00FE4000" w:rsidP="007151AA">
      <w:pPr>
        <w:pStyle w:val="Heading4"/>
        <w:rPr>
          <w:b/>
        </w:rPr>
      </w:pPr>
      <w:bookmarkStart w:id="21" w:name="_Toc52282298"/>
      <w:bookmarkStart w:id="22" w:name="_Toc52355216"/>
      <w:bookmarkStart w:id="23" w:name="_Toc52446687"/>
      <w:bookmarkStart w:id="24" w:name="_Toc57190452"/>
      <w:r w:rsidRPr="24239FB5">
        <w:t>Managing Emotional Responses</w:t>
      </w:r>
      <w:bookmarkEnd w:id="21"/>
      <w:bookmarkEnd w:id="22"/>
      <w:bookmarkEnd w:id="23"/>
      <w:bookmarkEnd w:id="24"/>
    </w:p>
    <w:p w14:paraId="0AF5E7C5" w14:textId="77777777" w:rsidR="00FE4000" w:rsidRPr="00B51C91" w:rsidRDefault="00FE4000" w:rsidP="00FE4000">
      <w:pPr>
        <w:rPr>
          <w:b/>
        </w:rPr>
      </w:pPr>
      <w:bookmarkStart w:id="25" w:name="_Toc52282299"/>
      <w:bookmarkStart w:id="26" w:name="_Toc52355217"/>
      <w:bookmarkStart w:id="27" w:name="_Toc52446688"/>
      <w:bookmarkStart w:id="28" w:name="_Toc57190453"/>
      <w:r w:rsidRPr="24239FB5">
        <w:t xml:space="preserve">One of the primary skills of any good crisis worker is to manage often strong emotional responses to crisis situations.  These emotions may not only be displayed by the person in crisis but by any stakeholders directly involved in the crisis </w:t>
      </w:r>
      <w:proofErr w:type="spellStart"/>
      <w:r w:rsidRPr="24239FB5">
        <w:t>eg</w:t>
      </w:r>
      <w:proofErr w:type="spellEnd"/>
      <w:r w:rsidRPr="24239FB5">
        <w:t>; Hospital ED staff, service providers, family members etc.  Using active listening skills and motivational interviewing skills to manage strong emotional responses is the key to progressing good outcomes.</w:t>
      </w:r>
      <w:bookmarkEnd w:id="25"/>
      <w:bookmarkEnd w:id="26"/>
      <w:bookmarkEnd w:id="27"/>
      <w:bookmarkEnd w:id="28"/>
    </w:p>
    <w:p w14:paraId="4EBB212C" w14:textId="77777777" w:rsidR="00FE4000" w:rsidRPr="00B51C91" w:rsidRDefault="00FE4000" w:rsidP="00FE4000">
      <w:r w:rsidRPr="24239FB5">
        <w:t xml:space="preserve">Despite emotions often running strong, the crisis intervener must remain calm and keep everyone focussed on the end result.  </w:t>
      </w:r>
    </w:p>
    <w:p w14:paraId="6054DEBE" w14:textId="77777777" w:rsidR="00FE4000" w:rsidRPr="00B51C91" w:rsidRDefault="00FE4000" w:rsidP="007151AA">
      <w:pPr>
        <w:pStyle w:val="Heading4"/>
      </w:pPr>
      <w:r w:rsidRPr="24239FB5">
        <w:t>Finding Outcomes</w:t>
      </w:r>
    </w:p>
    <w:p w14:paraId="399CC798" w14:textId="172C7AE2" w:rsidR="00FE4000" w:rsidRDefault="00FE4000" w:rsidP="00FE4000">
      <w:r w:rsidRPr="24239FB5">
        <w:t>Be prepared to accept outcomes that may not necessarily be the one you were aiming for.  The end goal in any crisis intervention is to manage the crisis and ensure the safety and wellbeing of the participant.  Becoming fixated on one possible outcome can limit your options and you may miss opportunities to resolve the crisis in a timelier manner.</w:t>
      </w:r>
    </w:p>
    <w:p w14:paraId="0562CB0E" w14:textId="77777777" w:rsidR="00192D5D" w:rsidRDefault="00192D5D" w:rsidP="00FE4000"/>
    <w:p w14:paraId="2A830B48" w14:textId="49A4D8F3" w:rsidR="00192D5D" w:rsidRDefault="00192D5D" w:rsidP="00192D5D"/>
    <w:p w14:paraId="5997CC1D" w14:textId="77777777" w:rsidR="00E84D99" w:rsidRDefault="00E84D99" w:rsidP="00FE4000"/>
    <w:p w14:paraId="110FFD37" w14:textId="76FA6C33" w:rsidR="00456173" w:rsidRDefault="006B64B3" w:rsidP="00FE4000">
      <w:r>
        <w:t xml:space="preserve">Useful resources for working in </w:t>
      </w:r>
      <w:r w:rsidR="00982509">
        <w:t xml:space="preserve">crisis </w:t>
      </w:r>
    </w:p>
    <w:p w14:paraId="6B699379" w14:textId="13CD85C0" w:rsidR="00456173" w:rsidRDefault="00982509" w:rsidP="00D976D1">
      <w:pPr>
        <w:pStyle w:val="ListParagraph"/>
        <w:numPr>
          <w:ilvl w:val="0"/>
          <w:numId w:val="25"/>
        </w:numPr>
      </w:pPr>
      <w:r>
        <w:t xml:space="preserve">Action priority matrix </w:t>
      </w:r>
    </w:p>
    <w:p w14:paraId="4E90C2E2" w14:textId="4A0B52D1" w:rsidR="00982509" w:rsidRDefault="00982509" w:rsidP="00D976D1">
      <w:pPr>
        <w:pStyle w:val="ListParagraph"/>
        <w:numPr>
          <w:ilvl w:val="0"/>
          <w:numId w:val="25"/>
        </w:numPr>
      </w:pPr>
      <w:r>
        <w:t xml:space="preserve">Risk identification </w:t>
      </w:r>
    </w:p>
    <w:p w14:paraId="2F7505E0" w14:textId="2AAD122A" w:rsidR="00982509" w:rsidRDefault="00982509" w:rsidP="00D976D1">
      <w:pPr>
        <w:pStyle w:val="ListParagraph"/>
        <w:numPr>
          <w:ilvl w:val="0"/>
          <w:numId w:val="25"/>
        </w:numPr>
      </w:pPr>
      <w:r>
        <w:t xml:space="preserve">Care mapping </w:t>
      </w:r>
    </w:p>
    <w:p w14:paraId="4C9E93AC" w14:textId="48E7312A" w:rsidR="00982509" w:rsidRDefault="00982509" w:rsidP="00D976D1">
      <w:pPr>
        <w:pStyle w:val="ListParagraph"/>
        <w:numPr>
          <w:ilvl w:val="0"/>
          <w:numId w:val="25"/>
        </w:numPr>
      </w:pPr>
      <w:r>
        <w:t xml:space="preserve">Formulation </w:t>
      </w:r>
    </w:p>
    <w:p w14:paraId="6855E715" w14:textId="0230BF42" w:rsidR="00982509" w:rsidRDefault="00982509" w:rsidP="00D976D1">
      <w:pPr>
        <w:pStyle w:val="ListParagraph"/>
        <w:numPr>
          <w:ilvl w:val="0"/>
          <w:numId w:val="25"/>
        </w:numPr>
      </w:pPr>
      <w:r>
        <w:t xml:space="preserve">Brain dump </w:t>
      </w:r>
    </w:p>
    <w:p w14:paraId="3FE9F23F" w14:textId="5423BF1D" w:rsidR="00513E68" w:rsidRDefault="00513E68">
      <w:pPr>
        <w:spacing w:after="200" w:line="276" w:lineRule="auto"/>
      </w:pPr>
      <w:r>
        <w:br w:type="page"/>
      </w:r>
    </w:p>
    <w:p w14:paraId="54AE2120" w14:textId="77777777" w:rsidR="00456173" w:rsidRPr="00CE2184" w:rsidRDefault="00456173" w:rsidP="00456173">
      <w:pPr>
        <w:pStyle w:val="Heading1"/>
        <w:rPr>
          <w:rFonts w:asciiTheme="majorHAnsi" w:hAnsiTheme="majorHAnsi" w:cstheme="majorHAnsi"/>
        </w:rPr>
      </w:pPr>
      <w:bookmarkStart w:id="29" w:name="_Toc57190455"/>
      <w:bookmarkStart w:id="30" w:name="_Toc72222044"/>
      <w:r w:rsidRPr="00CE2184">
        <w:rPr>
          <w:rFonts w:asciiTheme="majorHAnsi" w:hAnsiTheme="majorHAnsi" w:cstheme="majorHAnsi"/>
        </w:rPr>
        <w:lastRenderedPageBreak/>
        <w:t>Interagency Collaboration</w:t>
      </w:r>
      <w:bookmarkEnd w:id="29"/>
      <w:bookmarkEnd w:id="30"/>
      <w:r w:rsidRPr="00CE2184">
        <w:rPr>
          <w:rFonts w:asciiTheme="majorHAnsi" w:hAnsiTheme="majorHAnsi" w:cstheme="majorHAnsi"/>
        </w:rPr>
        <w:t xml:space="preserve"> </w:t>
      </w:r>
    </w:p>
    <w:p w14:paraId="0FB577B2" w14:textId="77777777" w:rsidR="00456173" w:rsidRPr="00456173" w:rsidRDefault="00456173" w:rsidP="00456173">
      <w:pPr>
        <w:pStyle w:val="Heading3"/>
      </w:pPr>
      <w:bookmarkStart w:id="31" w:name="_Toc57190456"/>
      <w:bookmarkStart w:id="32" w:name="_Toc72222045"/>
      <w:r w:rsidRPr="00456173">
        <w:t>Introduction</w:t>
      </w:r>
      <w:bookmarkEnd w:id="31"/>
      <w:bookmarkEnd w:id="32"/>
    </w:p>
    <w:p w14:paraId="0887B2AD" w14:textId="77777777" w:rsidR="00456173" w:rsidRPr="00CE2184" w:rsidRDefault="00456173" w:rsidP="007151AA">
      <w:pPr>
        <w:pStyle w:val="Heading4"/>
      </w:pPr>
      <w:r w:rsidRPr="00CE2184">
        <w:t>What is collaboration?</w:t>
      </w:r>
    </w:p>
    <w:p w14:paraId="7A55A1EC" w14:textId="77777777" w:rsidR="00456173" w:rsidRPr="00CE2184" w:rsidRDefault="00456173" w:rsidP="00456173">
      <w:pPr>
        <w:rPr>
          <w:rFonts w:cstheme="minorHAnsi"/>
          <w:lang w:val="en-GB"/>
        </w:rPr>
      </w:pPr>
      <w:r w:rsidRPr="00CE2184">
        <w:rPr>
          <w:rFonts w:cstheme="minorHAnsi"/>
          <w:lang w:val="en-GB"/>
        </w:rPr>
        <w:t>Collaboration is the means of producing something joined and new, from the interactions of people and organisations, their knowledge and resources (ARACY, 2009). The aim of collaboration is keeping all involved working together in a coordinated, complementary fashion that avoids pulling the participant in different directions, leaving gaps, using conflicting practice and increasing stress of the participant.</w:t>
      </w:r>
    </w:p>
    <w:p w14:paraId="515D7655" w14:textId="77777777" w:rsidR="00456173" w:rsidRPr="00CE2184" w:rsidRDefault="00456173" w:rsidP="007151AA">
      <w:pPr>
        <w:pStyle w:val="Heading4"/>
        <w:rPr>
          <w:lang w:val="en-GB"/>
        </w:rPr>
      </w:pPr>
      <w:r w:rsidRPr="00CE2184">
        <w:rPr>
          <w:lang w:val="en-GB"/>
        </w:rPr>
        <w:t>Complex needs: the participant, services and system</w:t>
      </w:r>
    </w:p>
    <w:p w14:paraId="70A10087" w14:textId="5F1AF5A6" w:rsidR="00456173" w:rsidRPr="00CE2184" w:rsidRDefault="00456173" w:rsidP="00456173">
      <w:pPr>
        <w:rPr>
          <w:rFonts w:eastAsia="Calibri" w:cstheme="minorHAnsi"/>
          <w:lang w:val="en-GB"/>
        </w:rPr>
      </w:pPr>
      <w:r w:rsidRPr="00CE2184">
        <w:rPr>
          <w:rFonts w:eastAsia="Calibri" w:cstheme="minorHAnsi"/>
          <w:lang w:val="en-GB"/>
        </w:rPr>
        <w:t xml:space="preserve">To contextualise interagency collaboration, it’s important to acknowledge that providers are players in a bigger system; this system refers to the funding, policies and culture that influences, to varying degrees the way in which the providers deliver services and supports. </w:t>
      </w:r>
    </w:p>
    <w:p w14:paraId="4CC47774" w14:textId="461185CC" w:rsidR="00456173" w:rsidRPr="00CE2184" w:rsidRDefault="00456173" w:rsidP="00456173">
      <w:pPr>
        <w:rPr>
          <w:rFonts w:cstheme="minorHAnsi"/>
          <w:lang w:val="en-GB"/>
        </w:rPr>
      </w:pPr>
      <w:r w:rsidRPr="00CE2184">
        <w:rPr>
          <w:rFonts w:cstheme="minorHAnsi"/>
          <w:lang w:val="en-GB"/>
        </w:rPr>
        <w:t>The success of any collaboration is dependent on cooperating and functioning within the bounds they can influence.</w:t>
      </w:r>
    </w:p>
    <w:p w14:paraId="4884665B" w14:textId="5727DFFB" w:rsidR="00456173" w:rsidRPr="00CE2184" w:rsidRDefault="00456173" w:rsidP="00046B9B">
      <w:pPr>
        <w:pStyle w:val="Bulletpoint"/>
      </w:pPr>
      <w:r w:rsidRPr="00CE2184">
        <w:t xml:space="preserve">Participant level: challenging behaviours, mental illness, substance misuse, complex medical, physical and sensory needs </w:t>
      </w:r>
    </w:p>
    <w:p w14:paraId="6CAD659B" w14:textId="77777777" w:rsidR="00456173" w:rsidRPr="00CE2184" w:rsidRDefault="00456173" w:rsidP="00046B9B">
      <w:pPr>
        <w:pStyle w:val="Bulletpoint"/>
      </w:pPr>
      <w:r w:rsidRPr="00CE2184">
        <w:t>Provider Level: guardianship, health, housing and criminal justice, education, NDIS</w:t>
      </w:r>
    </w:p>
    <w:p w14:paraId="032F117A" w14:textId="4A3071A2" w:rsidR="00456173" w:rsidRPr="00CE2184" w:rsidRDefault="00456173" w:rsidP="00046B9B">
      <w:pPr>
        <w:pStyle w:val="Bulletpoint"/>
      </w:pPr>
      <w:r w:rsidRPr="00CE2184">
        <w:t xml:space="preserve">System Level: Funding (NDIA), Quality and Safeguarding and Collaboration   </w:t>
      </w:r>
    </w:p>
    <w:p w14:paraId="6F784CFD" w14:textId="629AAADC" w:rsidR="00456173" w:rsidRPr="00CE2184" w:rsidRDefault="00456173" w:rsidP="00456173">
      <w:pPr>
        <w:rPr>
          <w:rFonts w:cstheme="minorHAnsi"/>
          <w:lang w:val="en-GB"/>
        </w:rPr>
      </w:pPr>
      <w:r w:rsidRPr="2C67564C">
        <w:rPr>
          <w:lang w:val="en-GB"/>
        </w:rPr>
        <w:t xml:space="preserve">Participants with complex supports needs require interagency collaboration as they usually depend on multiple providers and systems for ongoing support. Effective interagency collaboration thereby decreases the possibility of crisis occurring. </w:t>
      </w:r>
    </w:p>
    <w:p w14:paraId="62CCD3D9" w14:textId="7DB29F98" w:rsidR="00456173" w:rsidRPr="00CE2184" w:rsidRDefault="00EF7B19" w:rsidP="00456173">
      <w:pPr>
        <w:spacing w:line="257" w:lineRule="auto"/>
        <w:rPr>
          <w:rFonts w:cstheme="minorHAnsi"/>
        </w:rPr>
      </w:pPr>
      <w:r>
        <w:rPr>
          <w:noProof/>
        </w:rPr>
        <w:drawing>
          <wp:anchor distT="0" distB="0" distL="114300" distR="114300" simplePos="0" relativeHeight="251659277" behindDoc="0" locked="0" layoutInCell="1" allowOverlap="1" wp14:anchorId="08AF91C4" wp14:editId="1B5C74F6">
            <wp:simplePos x="0" y="0"/>
            <wp:positionH relativeFrom="margin">
              <wp:posOffset>1219570</wp:posOffset>
            </wp:positionH>
            <wp:positionV relativeFrom="paragraph">
              <wp:posOffset>232306</wp:posOffset>
            </wp:positionV>
            <wp:extent cx="3820795" cy="3700145"/>
            <wp:effectExtent l="0" t="0" r="825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20795" cy="3700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4364AB" w14:textId="30512F89" w:rsidR="00456173" w:rsidRPr="00A60895" w:rsidRDefault="00CD7696" w:rsidP="006856A5">
      <w:pPr>
        <w:spacing w:line="257" w:lineRule="auto"/>
      </w:pPr>
      <w:r>
        <w:rPr>
          <w:rFonts w:cstheme="minorHAnsi"/>
        </w:rPr>
        <w:lastRenderedPageBreak/>
        <w:t xml:space="preserve"> </w:t>
      </w:r>
      <w:bookmarkStart w:id="33" w:name="_Toc57190457"/>
      <w:r w:rsidR="00456173" w:rsidRPr="00A60895">
        <w:t>Theory</w:t>
      </w:r>
      <w:bookmarkEnd w:id="33"/>
      <w:r w:rsidR="00456173" w:rsidRPr="00A60895">
        <w:t xml:space="preserve"> </w:t>
      </w:r>
    </w:p>
    <w:p w14:paraId="6445DC25" w14:textId="3284EC24" w:rsidR="00456173" w:rsidRPr="00CE2184" w:rsidRDefault="00456173" w:rsidP="007151AA">
      <w:pPr>
        <w:pStyle w:val="Heading4"/>
      </w:pPr>
      <w:r w:rsidRPr="00CE2184">
        <w:t>Cooperation, coordination and collaboration</w:t>
      </w:r>
    </w:p>
    <w:p w14:paraId="5CE01E0F" w14:textId="77777777" w:rsidR="00456173" w:rsidRPr="00CE2184" w:rsidRDefault="00456173" w:rsidP="00456173">
      <w:pPr>
        <w:tabs>
          <w:tab w:val="left" w:pos="3075"/>
        </w:tabs>
        <w:rPr>
          <w:rFonts w:eastAsia="Calibri" w:cstheme="minorHAnsi"/>
          <w:lang w:val="en-GB"/>
        </w:rPr>
      </w:pPr>
      <w:r w:rsidRPr="00CE2184">
        <w:rPr>
          <w:rFonts w:cstheme="minorHAnsi"/>
          <w:lang w:val="en-GB"/>
        </w:rPr>
        <w:t xml:space="preserve">Cooperation is a good starting point from which to build a more coordinated approach with the ultimate aim to achieve collaboration. Collaboration involves the highest level of interdependence, risk, reward, commitment and contribution in supporting people with complex needs. </w:t>
      </w:r>
    </w:p>
    <w:p w14:paraId="3B8B19AC" w14:textId="77777777" w:rsidR="00456173" w:rsidRPr="00CE2184" w:rsidRDefault="00456173" w:rsidP="007151AA">
      <w:pPr>
        <w:pStyle w:val="Heading4"/>
      </w:pPr>
      <w:r w:rsidRPr="00CE2184">
        <w:t>Influencing change</w:t>
      </w:r>
    </w:p>
    <w:p w14:paraId="617BAE9A" w14:textId="77777777" w:rsidR="00456173" w:rsidRPr="00CE2184" w:rsidRDefault="00456173" w:rsidP="00456173">
      <w:pPr>
        <w:tabs>
          <w:tab w:val="left" w:pos="3075"/>
        </w:tabs>
        <w:rPr>
          <w:rFonts w:cstheme="minorHAnsi"/>
          <w:lang w:val="en-GB"/>
        </w:rPr>
      </w:pPr>
      <w:r w:rsidRPr="00CE2184">
        <w:rPr>
          <w:rFonts w:cstheme="minorHAnsi"/>
          <w:lang w:val="en-GB"/>
        </w:rPr>
        <w:t xml:space="preserve">The Support Coordination role can be frustrating due to working to balance the participant needs within the systemic restrictions, and having minimal influence to make the changes required. Constantly being in this space can increase stress and fatigue, therefore it is important evaluate the situations where we can influence positive change and where we cannot. The Figure below can be used to determine when to pursue an opportunity to influence systematic, provider or personal change. </w:t>
      </w:r>
    </w:p>
    <w:tbl>
      <w:tblPr>
        <w:tblStyle w:val="GridTable5Dark-Accent3"/>
        <w:tblpPr w:leftFromText="180" w:rightFromText="180" w:vertAnchor="text" w:horzAnchor="margin" w:tblpXSpec="center" w:tblpY="86"/>
        <w:tblW w:w="0" w:type="auto"/>
        <w:tblLayout w:type="fixed"/>
        <w:tblLook w:val="04A0" w:firstRow="1" w:lastRow="0" w:firstColumn="1" w:lastColumn="0" w:noHBand="0" w:noVBand="1"/>
      </w:tblPr>
      <w:tblGrid>
        <w:gridCol w:w="1757"/>
        <w:gridCol w:w="3656"/>
        <w:gridCol w:w="3656"/>
      </w:tblGrid>
      <w:tr w:rsidR="00747DA2" w:rsidRPr="00CE2184" w14:paraId="54A0DBBA" w14:textId="77777777" w:rsidTr="00747DA2">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757" w:type="dxa"/>
            <w:tcBorders>
              <w:top w:val="single" w:sz="8" w:space="0" w:color="FFFFFF" w:themeColor="background1"/>
              <w:left w:val="single" w:sz="8" w:space="0" w:color="FFFFFF" w:themeColor="background1"/>
              <w:bottom w:val="single" w:sz="8" w:space="0" w:color="FFFFFF" w:themeColor="background1"/>
            </w:tcBorders>
          </w:tcPr>
          <w:p w14:paraId="36CCE827" w14:textId="77777777" w:rsidR="00747DA2" w:rsidRPr="00CE2184" w:rsidRDefault="00747DA2" w:rsidP="007B6231">
            <w:pPr>
              <w:spacing w:before="240" w:line="360" w:lineRule="auto"/>
              <w:rPr>
                <w:rFonts w:cstheme="minorHAnsi"/>
              </w:rPr>
            </w:pPr>
          </w:p>
        </w:tc>
        <w:tc>
          <w:tcPr>
            <w:tcW w:w="3656" w:type="dxa"/>
            <w:tcBorders>
              <w:top w:val="single" w:sz="8" w:space="0" w:color="FFFFFF" w:themeColor="background1"/>
              <w:bottom w:val="single" w:sz="8" w:space="0" w:color="FFFFFF" w:themeColor="background1"/>
              <w:right w:val="single" w:sz="4" w:space="0" w:color="FFFFFF" w:themeColor="background1"/>
            </w:tcBorders>
            <w:shd w:val="clear" w:color="auto" w:fill="278BAE" w:themeFill="accent5" w:themeFillShade="BF"/>
            <w:vAlign w:val="center"/>
          </w:tcPr>
          <w:p w14:paraId="6DF30159" w14:textId="77777777" w:rsidR="00747DA2" w:rsidRPr="00CE2184" w:rsidRDefault="00747DA2" w:rsidP="007B6231">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CE2184">
              <w:rPr>
                <w:rFonts w:cstheme="minorHAnsi"/>
              </w:rPr>
              <w:t>Can influence</w:t>
            </w:r>
          </w:p>
        </w:tc>
        <w:tc>
          <w:tcPr>
            <w:tcW w:w="3656" w:type="dxa"/>
            <w:tcBorders>
              <w:top w:val="single" w:sz="8" w:space="0" w:color="FFFFFF" w:themeColor="background1"/>
              <w:left w:val="single" w:sz="4" w:space="0" w:color="FFFFFF" w:themeColor="background1"/>
              <w:bottom w:val="single" w:sz="8" w:space="0" w:color="FFFFFF" w:themeColor="background1"/>
              <w:right w:val="single" w:sz="8" w:space="0" w:color="FFFFFF" w:themeColor="background1"/>
            </w:tcBorders>
            <w:shd w:val="clear" w:color="auto" w:fill="278BAE" w:themeFill="accent5" w:themeFillShade="BF"/>
            <w:vAlign w:val="center"/>
          </w:tcPr>
          <w:p w14:paraId="1E87A3BA" w14:textId="77777777" w:rsidR="00747DA2" w:rsidRPr="00CE2184" w:rsidRDefault="00747DA2" w:rsidP="007B6231">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CE2184">
              <w:rPr>
                <w:rFonts w:cstheme="minorHAnsi"/>
              </w:rPr>
              <w:t>Can’t influence</w:t>
            </w:r>
          </w:p>
        </w:tc>
      </w:tr>
      <w:tr w:rsidR="00747DA2" w:rsidRPr="00CE2184" w14:paraId="6CAAA193" w14:textId="77777777" w:rsidTr="00747DA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75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78BAE" w:themeFill="accent5" w:themeFillShade="BF"/>
          </w:tcPr>
          <w:p w14:paraId="3A1A6183" w14:textId="70B3B080" w:rsidR="00747DA2" w:rsidRPr="00CE2184" w:rsidRDefault="00747DA2" w:rsidP="007B6231">
            <w:pPr>
              <w:spacing w:before="240" w:line="360" w:lineRule="auto"/>
              <w:jc w:val="center"/>
              <w:rPr>
                <w:rFonts w:cstheme="minorHAnsi"/>
              </w:rPr>
            </w:pPr>
            <w:r w:rsidRPr="00CE2184">
              <w:rPr>
                <w:rFonts w:cstheme="minorHAnsi"/>
              </w:rPr>
              <w:t>Act</w:t>
            </w:r>
          </w:p>
        </w:tc>
        <w:tc>
          <w:tcPr>
            <w:tcW w:w="36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14:paraId="211BAA7F" w14:textId="1704BDB0" w:rsidR="00747DA2" w:rsidRPr="00CE2184" w:rsidRDefault="00747DA2" w:rsidP="007B6231">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CE2184">
              <w:rPr>
                <w:rFonts w:cstheme="minorHAnsi"/>
              </w:rPr>
              <w:t xml:space="preserve">Pursue </w:t>
            </w:r>
            <w:r>
              <w:rPr>
                <w:rFonts w:cstheme="minorHAnsi"/>
              </w:rPr>
              <w:t>O</w:t>
            </w:r>
            <w:r w:rsidRPr="00CE2184">
              <w:rPr>
                <w:rFonts w:cstheme="minorHAnsi"/>
              </w:rPr>
              <w:t>pportunity</w:t>
            </w:r>
          </w:p>
        </w:tc>
        <w:tc>
          <w:tcPr>
            <w:tcW w:w="36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DBDB"/>
            <w:vAlign w:val="center"/>
          </w:tcPr>
          <w:p w14:paraId="3D687DB0" w14:textId="2F0C221F" w:rsidR="00747DA2" w:rsidRPr="00CE2184" w:rsidRDefault="00747DA2" w:rsidP="007B6231">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CE2184">
              <w:rPr>
                <w:rFonts w:cstheme="minorHAnsi"/>
              </w:rPr>
              <w:t xml:space="preserve">Waste </w:t>
            </w:r>
            <w:r>
              <w:rPr>
                <w:rFonts w:cstheme="minorHAnsi"/>
              </w:rPr>
              <w:t>E</w:t>
            </w:r>
            <w:r w:rsidRPr="00CE2184">
              <w:rPr>
                <w:rFonts w:cstheme="minorHAnsi"/>
              </w:rPr>
              <w:t>nergy</w:t>
            </w:r>
          </w:p>
        </w:tc>
      </w:tr>
      <w:tr w:rsidR="00747DA2" w:rsidRPr="00CE2184" w14:paraId="5600A20A" w14:textId="77777777" w:rsidTr="00747DA2">
        <w:trPr>
          <w:trHeight w:val="923"/>
        </w:trPr>
        <w:tc>
          <w:tcPr>
            <w:cnfStyle w:val="001000000000" w:firstRow="0" w:lastRow="0" w:firstColumn="1" w:lastColumn="0" w:oddVBand="0" w:evenVBand="0" w:oddHBand="0" w:evenHBand="0" w:firstRowFirstColumn="0" w:firstRowLastColumn="0" w:lastRowFirstColumn="0" w:lastRowLastColumn="0"/>
            <w:tcW w:w="175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78BAE" w:themeFill="accent5" w:themeFillShade="BF"/>
          </w:tcPr>
          <w:p w14:paraId="69058008" w14:textId="195C2241" w:rsidR="00747DA2" w:rsidRPr="00CE2184" w:rsidRDefault="00747DA2" w:rsidP="007B6231">
            <w:pPr>
              <w:spacing w:before="240" w:line="360" w:lineRule="auto"/>
              <w:jc w:val="center"/>
              <w:rPr>
                <w:rFonts w:cstheme="minorHAnsi"/>
              </w:rPr>
            </w:pPr>
            <w:r w:rsidRPr="00CE2184">
              <w:rPr>
                <w:rFonts w:cstheme="minorHAnsi"/>
              </w:rPr>
              <w:t>Don’t act</w:t>
            </w:r>
          </w:p>
        </w:tc>
        <w:tc>
          <w:tcPr>
            <w:tcW w:w="36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vAlign w:val="center"/>
          </w:tcPr>
          <w:p w14:paraId="130DA806" w14:textId="155F9746" w:rsidR="00747DA2" w:rsidRPr="00CE2184" w:rsidRDefault="00747DA2" w:rsidP="007B6231">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CE2184">
              <w:rPr>
                <w:rFonts w:cstheme="minorHAnsi"/>
              </w:rPr>
              <w:t xml:space="preserve">Waste </w:t>
            </w:r>
            <w:r>
              <w:rPr>
                <w:rFonts w:cstheme="minorHAnsi"/>
              </w:rPr>
              <w:t>O</w:t>
            </w:r>
            <w:r w:rsidRPr="00CE2184">
              <w:rPr>
                <w:rFonts w:cstheme="minorHAnsi"/>
              </w:rPr>
              <w:t>pportunity</w:t>
            </w:r>
          </w:p>
        </w:tc>
        <w:tc>
          <w:tcPr>
            <w:tcW w:w="36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14:paraId="0DF39DFD" w14:textId="4823C2F3" w:rsidR="00747DA2" w:rsidRPr="00CE2184" w:rsidRDefault="00747DA2" w:rsidP="007B6231">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CE2184">
              <w:rPr>
                <w:rFonts w:cstheme="minorHAnsi"/>
              </w:rPr>
              <w:t xml:space="preserve">Save </w:t>
            </w:r>
            <w:r>
              <w:rPr>
                <w:rFonts w:cstheme="minorHAnsi"/>
              </w:rPr>
              <w:t>E</w:t>
            </w:r>
            <w:r w:rsidRPr="00CE2184">
              <w:rPr>
                <w:rFonts w:cstheme="minorHAnsi"/>
              </w:rPr>
              <w:t>nergy</w:t>
            </w:r>
          </w:p>
        </w:tc>
      </w:tr>
    </w:tbl>
    <w:p w14:paraId="61829076" w14:textId="77777777" w:rsidR="00456173" w:rsidRPr="00CE2184" w:rsidRDefault="00456173" w:rsidP="007B6231">
      <w:pPr>
        <w:tabs>
          <w:tab w:val="left" w:pos="3075"/>
        </w:tabs>
        <w:spacing w:line="360" w:lineRule="auto"/>
        <w:rPr>
          <w:rFonts w:cstheme="minorHAnsi"/>
        </w:rPr>
      </w:pPr>
    </w:p>
    <w:p w14:paraId="66204FF1" w14:textId="1FA7021D" w:rsidR="00A60895" w:rsidRDefault="00456173" w:rsidP="007B6231">
      <w:pPr>
        <w:spacing w:line="360" w:lineRule="auto"/>
        <w:rPr>
          <w:rFonts w:eastAsia="Arial" w:cstheme="minorHAnsi"/>
        </w:rPr>
      </w:pPr>
      <w:r w:rsidRPr="00CE2184">
        <w:rPr>
          <w:rFonts w:eastAsia="Arial" w:cstheme="minorHAnsi"/>
        </w:rPr>
        <w:t xml:space="preserve"> </w:t>
      </w:r>
      <w:bookmarkStart w:id="34" w:name="_Hlk51068603"/>
    </w:p>
    <w:p w14:paraId="6508E0D5" w14:textId="72F65A3F" w:rsidR="00747DA2" w:rsidRDefault="00747DA2" w:rsidP="007B6231">
      <w:pPr>
        <w:spacing w:line="360" w:lineRule="auto"/>
        <w:rPr>
          <w:rFonts w:eastAsia="Calibri" w:cstheme="minorHAnsi"/>
          <w:lang w:val="en-GB"/>
        </w:rPr>
      </w:pPr>
    </w:p>
    <w:p w14:paraId="6FF10A49" w14:textId="25990FCE" w:rsidR="00747DA2" w:rsidRDefault="00747DA2" w:rsidP="007B6231">
      <w:pPr>
        <w:spacing w:line="360" w:lineRule="auto"/>
        <w:rPr>
          <w:rFonts w:eastAsia="Calibri" w:cstheme="minorHAnsi"/>
          <w:lang w:val="en-GB"/>
        </w:rPr>
      </w:pPr>
    </w:p>
    <w:p w14:paraId="7C00283A" w14:textId="2D142378" w:rsidR="00747DA2" w:rsidRDefault="00747DA2" w:rsidP="007B6231">
      <w:pPr>
        <w:spacing w:line="360" w:lineRule="auto"/>
        <w:rPr>
          <w:rFonts w:eastAsia="Calibri" w:cstheme="minorHAnsi"/>
          <w:lang w:val="en-GB"/>
        </w:rPr>
      </w:pPr>
    </w:p>
    <w:p w14:paraId="78A189BB" w14:textId="682DD4A6" w:rsidR="00747DA2" w:rsidRDefault="00747DA2" w:rsidP="007B6231">
      <w:pPr>
        <w:spacing w:line="360" w:lineRule="auto"/>
        <w:rPr>
          <w:rFonts w:eastAsia="Calibri" w:cstheme="minorHAnsi"/>
          <w:lang w:val="en-GB"/>
        </w:rPr>
      </w:pPr>
    </w:p>
    <w:p w14:paraId="5410A1DB" w14:textId="77777777" w:rsidR="00456173" w:rsidRPr="00CE2184" w:rsidRDefault="00456173" w:rsidP="00456173">
      <w:pPr>
        <w:spacing w:line="257" w:lineRule="auto"/>
        <w:rPr>
          <w:rFonts w:eastAsia="Calibri" w:cstheme="minorHAnsi"/>
          <w:lang w:val="en-GB"/>
        </w:rPr>
      </w:pPr>
      <w:r w:rsidRPr="00CE2184">
        <w:rPr>
          <w:rFonts w:eastAsia="Calibri" w:cstheme="minorHAnsi"/>
          <w:lang w:val="en-GB"/>
        </w:rPr>
        <w:t xml:space="preserve">If you are interested to read more about active interagency collaboration please see below links. </w:t>
      </w:r>
    </w:p>
    <w:bookmarkEnd w:id="34"/>
    <w:p w14:paraId="2CF15DF0" w14:textId="77777777" w:rsidR="00456173" w:rsidRPr="00A60895" w:rsidRDefault="00456173" w:rsidP="00046B9B">
      <w:pPr>
        <w:pStyle w:val="Bulletpoint"/>
        <w:rPr>
          <w:rStyle w:val="Hyperlink"/>
        </w:rPr>
      </w:pPr>
      <w:r w:rsidRPr="00CE2184">
        <w:rPr>
          <w:rFonts w:eastAsia="Calibri" w:cstheme="minorHAnsi"/>
        </w:rPr>
        <w:t xml:space="preserve">Mental health, police and ambulance collaboration: </w:t>
      </w:r>
      <w:hyperlink r:id="rId22">
        <w:r w:rsidRPr="00A60895">
          <w:rPr>
            <w:rStyle w:val="Hyperlink"/>
          </w:rPr>
          <w:t>PACER Report</w:t>
        </w:r>
      </w:hyperlink>
    </w:p>
    <w:p w14:paraId="1DE4617C" w14:textId="77777777" w:rsidR="00456173" w:rsidRPr="00CE2184" w:rsidRDefault="00456173" w:rsidP="00046B9B">
      <w:pPr>
        <w:pStyle w:val="Bulletpoint"/>
        <w:rPr>
          <w:rStyle w:val="Hyperlink"/>
          <w:rFonts w:cstheme="minorHAnsi"/>
          <w:color w:val="auto"/>
          <w:u w:val="none"/>
        </w:rPr>
      </w:pPr>
      <w:r w:rsidRPr="00CE2184">
        <w:rPr>
          <w:rFonts w:eastAsia="Calibri" w:cstheme="minorHAnsi"/>
        </w:rPr>
        <w:t>Intellectual disability and the police sector:</w:t>
      </w:r>
      <w:r w:rsidRPr="00A60895">
        <w:rPr>
          <w:rStyle w:val="Hyperlink"/>
        </w:rPr>
        <w:t xml:space="preserve"> </w:t>
      </w:r>
      <w:hyperlink r:id="rId23">
        <w:r w:rsidRPr="00A60895">
          <w:rPr>
            <w:rStyle w:val="Hyperlink"/>
          </w:rPr>
          <w:t>Police Code of Practice</w:t>
        </w:r>
      </w:hyperlink>
    </w:p>
    <w:p w14:paraId="293CEF19" w14:textId="77777777" w:rsidR="00456173" w:rsidRPr="00A60895" w:rsidRDefault="00456173" w:rsidP="00A60895">
      <w:pPr>
        <w:pStyle w:val="Heading3"/>
      </w:pPr>
      <w:bookmarkStart w:id="35" w:name="_Toc57190458"/>
      <w:bookmarkStart w:id="36" w:name="_Toc72222046"/>
      <w:r w:rsidRPr="00A60895">
        <w:t>Tools and strategies</w:t>
      </w:r>
      <w:bookmarkEnd w:id="35"/>
      <w:bookmarkEnd w:id="36"/>
    </w:p>
    <w:p w14:paraId="3F2C320B" w14:textId="77777777" w:rsidR="00456173" w:rsidRPr="00CE2184" w:rsidRDefault="00456173" w:rsidP="00A60895">
      <w:pPr>
        <w:pStyle w:val="Heading5"/>
      </w:pPr>
      <w:r w:rsidRPr="00CE2184">
        <w:t>Ideas on how to collaborate</w:t>
      </w:r>
    </w:p>
    <w:p w14:paraId="2415E49F" w14:textId="77777777" w:rsidR="00456173" w:rsidRPr="00CE2184" w:rsidRDefault="00456173" w:rsidP="00456173">
      <w:pPr>
        <w:spacing w:line="257" w:lineRule="auto"/>
        <w:rPr>
          <w:rFonts w:eastAsia="Calibri" w:cstheme="minorHAnsi"/>
          <w:lang w:val="en-GB"/>
        </w:rPr>
      </w:pPr>
      <w:r w:rsidRPr="00CE2184">
        <w:rPr>
          <w:rFonts w:eastAsia="Calibri" w:cstheme="minorHAnsi"/>
          <w:lang w:val="en-GB"/>
        </w:rPr>
        <w:t xml:space="preserve">The ultimate aim of collaboration is for it to be of benefit to the participant; some of the benefits to participant are outlined below: </w:t>
      </w:r>
    </w:p>
    <w:p w14:paraId="18C7B816" w14:textId="77777777" w:rsidR="00456173" w:rsidRPr="00CE2184" w:rsidRDefault="00456173" w:rsidP="00046B9B">
      <w:pPr>
        <w:pStyle w:val="Bulletpoint"/>
      </w:pPr>
      <w:r w:rsidRPr="00CE2184">
        <w:t xml:space="preserve">A single point of contact </w:t>
      </w:r>
    </w:p>
    <w:p w14:paraId="21936BB1" w14:textId="77777777" w:rsidR="00456173" w:rsidRPr="00CE2184" w:rsidRDefault="00456173" w:rsidP="00046B9B">
      <w:pPr>
        <w:pStyle w:val="Bulletpoint"/>
      </w:pPr>
      <w:r w:rsidRPr="00CE2184">
        <w:t xml:space="preserve">Being properly informed (accurate, practical and honest information) </w:t>
      </w:r>
    </w:p>
    <w:p w14:paraId="57FFC9EB" w14:textId="77777777" w:rsidR="00456173" w:rsidRPr="00CE2184" w:rsidRDefault="00456173" w:rsidP="00046B9B">
      <w:pPr>
        <w:pStyle w:val="Bulletpoint"/>
      </w:pPr>
      <w:r w:rsidRPr="00CE2184">
        <w:t xml:space="preserve">A relationship of understanding and trust with the coordinator </w:t>
      </w:r>
    </w:p>
    <w:p w14:paraId="0EB09890" w14:textId="77777777" w:rsidR="00456173" w:rsidRPr="00CE2184" w:rsidRDefault="00456173" w:rsidP="00046B9B">
      <w:pPr>
        <w:pStyle w:val="Bulletpoint"/>
      </w:pPr>
      <w:r w:rsidRPr="00CE2184">
        <w:t xml:space="preserve">Support to exercise choice and control in line with their own goals and priorities </w:t>
      </w:r>
    </w:p>
    <w:p w14:paraId="659776E0" w14:textId="77777777" w:rsidR="00456173" w:rsidRPr="00CE2184" w:rsidRDefault="00456173" w:rsidP="00046B9B">
      <w:pPr>
        <w:pStyle w:val="Bulletpoint"/>
      </w:pPr>
      <w:r w:rsidRPr="00CE2184">
        <w:t xml:space="preserve">Timely access to services and supports </w:t>
      </w:r>
    </w:p>
    <w:p w14:paraId="1A27E7EF" w14:textId="77777777" w:rsidR="00456173" w:rsidRPr="00CE2184" w:rsidRDefault="00456173" w:rsidP="00046B9B">
      <w:pPr>
        <w:pStyle w:val="Bulletpoint"/>
      </w:pPr>
      <w:r w:rsidRPr="00CE2184">
        <w:t xml:space="preserve">Confidence that future needs will be met </w:t>
      </w:r>
    </w:p>
    <w:p w14:paraId="03CBFEE1" w14:textId="77777777" w:rsidR="00456173" w:rsidRPr="00CE2184" w:rsidRDefault="00456173" w:rsidP="00046B9B">
      <w:pPr>
        <w:pStyle w:val="Bulletpoint"/>
      </w:pPr>
      <w:r w:rsidRPr="00CE2184">
        <w:t xml:space="preserve">Service providers with the necessary knowledge and expertise </w:t>
      </w:r>
    </w:p>
    <w:p w14:paraId="28E40881" w14:textId="77777777" w:rsidR="00456173" w:rsidRPr="00CE2184" w:rsidRDefault="00456173" w:rsidP="00046B9B">
      <w:pPr>
        <w:pStyle w:val="Bulletpoint"/>
      </w:pPr>
      <w:r w:rsidRPr="00CE2184">
        <w:t>Consistent information provided to service providers”</w:t>
      </w:r>
    </w:p>
    <w:p w14:paraId="03BC38B9" w14:textId="67A70AF8" w:rsidR="00456173" w:rsidRDefault="00456173" w:rsidP="00456173">
      <w:pPr>
        <w:spacing w:line="257" w:lineRule="auto"/>
        <w:jc w:val="right"/>
        <w:rPr>
          <w:rFonts w:eastAsia="Calibri" w:cstheme="minorHAnsi"/>
        </w:rPr>
      </w:pPr>
      <w:r w:rsidRPr="00A62E49">
        <w:rPr>
          <w:rFonts w:eastAsia="Calibri" w:cstheme="minorHAnsi"/>
        </w:rPr>
        <w:t>(</w:t>
      </w:r>
      <w:bookmarkStart w:id="37" w:name="_Hlk68599805"/>
      <w:r w:rsidRPr="00A62E49">
        <w:rPr>
          <w:rFonts w:eastAsia="Calibri" w:cstheme="minorHAnsi"/>
        </w:rPr>
        <w:t>Madden, Fortune, Collings and Madden, 2014, p.7</w:t>
      </w:r>
      <w:bookmarkEnd w:id="37"/>
      <w:r w:rsidRPr="00A62E49">
        <w:rPr>
          <w:rFonts w:eastAsia="Calibri" w:cstheme="minorHAnsi"/>
        </w:rPr>
        <w:t>)</w:t>
      </w:r>
    </w:p>
    <w:p w14:paraId="0E5CAF01" w14:textId="77777777" w:rsidR="00D0309A" w:rsidRPr="00CE2184" w:rsidRDefault="00D0309A" w:rsidP="00456173">
      <w:pPr>
        <w:spacing w:line="257" w:lineRule="auto"/>
        <w:jc w:val="right"/>
        <w:rPr>
          <w:rFonts w:cstheme="minorHAnsi"/>
        </w:rPr>
      </w:pPr>
    </w:p>
    <w:p w14:paraId="7F42F340" w14:textId="77777777" w:rsidR="00564677" w:rsidRDefault="00564677">
      <w:pPr>
        <w:spacing w:after="200" w:line="276" w:lineRule="auto"/>
        <w:rPr>
          <w:bCs/>
          <w:iCs/>
          <w:spacing w:val="5"/>
          <w:szCs w:val="24"/>
          <w:u w:val="single"/>
        </w:rPr>
      </w:pPr>
      <w:r>
        <w:br w:type="page"/>
      </w:r>
    </w:p>
    <w:p w14:paraId="4F70C303" w14:textId="3D9E5C2D" w:rsidR="00456173" w:rsidRPr="00CE2184" w:rsidRDefault="00456173" w:rsidP="001D3B79">
      <w:pPr>
        <w:pStyle w:val="Heading4"/>
      </w:pPr>
      <w:r w:rsidRPr="00CE2184">
        <w:lastRenderedPageBreak/>
        <w:t>Overlapping responsibilities &amp; COAG</w:t>
      </w:r>
    </w:p>
    <w:p w14:paraId="34BA77DD" w14:textId="77777777" w:rsidR="00456173" w:rsidRPr="00CE2184" w:rsidRDefault="00456173" w:rsidP="00456173">
      <w:pPr>
        <w:spacing w:line="257" w:lineRule="auto"/>
        <w:rPr>
          <w:rFonts w:eastAsia="Calibri" w:cstheme="minorHAnsi"/>
          <w:lang w:val="en-GB"/>
        </w:rPr>
      </w:pPr>
      <w:r w:rsidRPr="00CE2184">
        <w:rPr>
          <w:rStyle w:val="normaltextrun"/>
          <w:rFonts w:cstheme="minorHAnsi"/>
          <w:color w:val="000000"/>
          <w:shd w:val="clear" w:color="auto" w:fill="FFFFFF"/>
          <w:lang w:val="en-GB"/>
        </w:rPr>
        <w:t>The COAG document (</w:t>
      </w:r>
      <w:hyperlink r:id="rId24" w:tgtFrame="_blank" w:history="1">
        <w:r w:rsidRPr="00CE2184">
          <w:rPr>
            <w:rStyle w:val="normaltextrun"/>
            <w:rFonts w:cstheme="minorHAnsi"/>
            <w:color w:val="0563C1"/>
            <w:u w:val="single"/>
            <w:shd w:val="clear" w:color="auto" w:fill="FFFFFF"/>
            <w:lang w:val="en-GB"/>
          </w:rPr>
          <w:t>here</w:t>
        </w:r>
      </w:hyperlink>
      <w:r w:rsidRPr="00CE2184">
        <w:rPr>
          <w:rStyle w:val="normaltextrun"/>
          <w:rFonts w:cstheme="minorHAnsi"/>
          <w:color w:val="000000"/>
          <w:shd w:val="clear" w:color="auto" w:fill="FFFFFF"/>
          <w:lang w:val="en-GB"/>
        </w:rPr>
        <w:t>) outlines the responsibilities of different mainstream service systems as they relate to the NDIS, and vice versa. It is a useful exercise to become familiar with these principles when planning with a complex participant in order to know what is the responsibility and limitation of the NDIS and other services systems (like Justice, Education, Mental Health, etc). Not only does it build your knowledge and give you tools to effectively plan and connect the participant to services and supports, it can also be used to identify areas of responsibility or linkages to multiple services to </w:t>
      </w:r>
      <w:r w:rsidRPr="00CE2184">
        <w:rPr>
          <w:rStyle w:val="normaltextrun"/>
          <w:rFonts w:cstheme="minorHAnsi"/>
          <w:i/>
          <w:iCs/>
          <w:color w:val="000000"/>
          <w:shd w:val="clear" w:color="auto" w:fill="FFFFFF"/>
          <w:lang w:val="en-GB"/>
        </w:rPr>
        <w:t>best </w:t>
      </w:r>
      <w:r w:rsidRPr="00CE2184">
        <w:rPr>
          <w:rStyle w:val="normaltextrun"/>
          <w:rFonts w:cstheme="minorHAnsi"/>
          <w:color w:val="000000"/>
          <w:shd w:val="clear" w:color="auto" w:fill="FFFFFF"/>
          <w:lang w:val="en-GB"/>
        </w:rPr>
        <w:t xml:space="preserve">support your participant </w:t>
      </w:r>
      <w:r w:rsidRPr="00CE2184">
        <w:rPr>
          <w:rFonts w:cstheme="minorHAnsi"/>
          <w:lang w:val="en-GB"/>
        </w:rPr>
        <w:t>stakeholders and working together in a cooperative spirit that focuses on keeping the participant at the centre of all decision making, whilst still operating within the rules. You can liken it to standing inside the box, but thinking outside of it!</w:t>
      </w:r>
    </w:p>
    <w:p w14:paraId="2D7289A0" w14:textId="77777777" w:rsidR="00456173" w:rsidRPr="00CE2184" w:rsidRDefault="00456173" w:rsidP="001D3B79">
      <w:pPr>
        <w:pStyle w:val="Heading4"/>
        <w:rPr>
          <w:lang w:val="en-GB"/>
        </w:rPr>
      </w:pPr>
      <w:r w:rsidRPr="00CE2184">
        <w:t>Getting to know key contacts</w:t>
      </w:r>
    </w:p>
    <w:p w14:paraId="1C2984EC" w14:textId="77777777" w:rsidR="00456173" w:rsidRPr="00CE2184" w:rsidRDefault="00456173" w:rsidP="00456173">
      <w:pPr>
        <w:spacing w:line="257" w:lineRule="auto"/>
        <w:rPr>
          <w:rFonts w:cstheme="minorHAnsi"/>
        </w:rPr>
      </w:pPr>
      <w:r w:rsidRPr="00CE2184">
        <w:rPr>
          <w:rFonts w:eastAsia="Calibri" w:cstheme="minorHAnsi"/>
          <w:lang w:val="en-GB"/>
        </w:rPr>
        <w:t>The recognition of the complexities around interagency collaboration is demonstrated by the creation of roles to assist with the process. It’s worth getting to know the key contacts who can assist you with interagency collaboration. Some of these roles include:</w:t>
      </w:r>
    </w:p>
    <w:p w14:paraId="7567CD36" w14:textId="77777777" w:rsidR="00456173" w:rsidRPr="00CE2184" w:rsidRDefault="00456173" w:rsidP="00046B9B">
      <w:pPr>
        <w:pStyle w:val="Bulletpoint"/>
      </w:pPr>
      <w:r w:rsidRPr="00CE2184">
        <w:t xml:space="preserve">Health Liaison Officers (NDIA) </w:t>
      </w:r>
    </w:p>
    <w:p w14:paraId="08CEFB1A" w14:textId="77777777" w:rsidR="00456173" w:rsidRPr="00CE2184" w:rsidRDefault="00456173" w:rsidP="00046B9B">
      <w:pPr>
        <w:pStyle w:val="Bulletpoint"/>
      </w:pPr>
      <w:r w:rsidRPr="00CE2184">
        <w:t>NDIS Transition Leads (Health Service)</w:t>
      </w:r>
    </w:p>
    <w:p w14:paraId="0F10DAB8" w14:textId="77777777" w:rsidR="00456173" w:rsidRPr="00CE2184" w:rsidRDefault="00456173" w:rsidP="00046B9B">
      <w:pPr>
        <w:pStyle w:val="Bulletpoint"/>
      </w:pPr>
      <w:r w:rsidRPr="00CE2184">
        <w:t>Justice Liaison Officers (Justice)</w:t>
      </w:r>
    </w:p>
    <w:p w14:paraId="42F68024" w14:textId="77777777" w:rsidR="00456173" w:rsidRPr="00CE2184" w:rsidRDefault="00456173" w:rsidP="00046B9B">
      <w:pPr>
        <w:pStyle w:val="Bulletpoint"/>
      </w:pPr>
      <w:r w:rsidRPr="00CE2184">
        <w:t>Aboriginal Liaison Officers (Justice, Health and Mental Health)</w:t>
      </w:r>
    </w:p>
    <w:p w14:paraId="7D5CDA90" w14:textId="77777777" w:rsidR="00456173" w:rsidRPr="00A60895" w:rsidRDefault="00456173" w:rsidP="00A60895">
      <w:pPr>
        <w:pStyle w:val="Heading3"/>
      </w:pPr>
      <w:bookmarkStart w:id="38" w:name="_Toc57190459"/>
      <w:bookmarkStart w:id="39" w:name="_Toc72222047"/>
      <w:r w:rsidRPr="00A60895">
        <w:t>Considerations for Practice</w:t>
      </w:r>
      <w:bookmarkEnd w:id="38"/>
      <w:bookmarkEnd w:id="39"/>
      <w:r w:rsidRPr="00A60895">
        <w:t xml:space="preserve"> </w:t>
      </w:r>
    </w:p>
    <w:p w14:paraId="0CF53C98" w14:textId="77777777" w:rsidR="00456173" w:rsidRPr="00CE2184" w:rsidRDefault="00456173" w:rsidP="001D3B79">
      <w:pPr>
        <w:pStyle w:val="Heading4"/>
        <w:rPr>
          <w:lang w:val="en-GB"/>
        </w:rPr>
      </w:pPr>
      <w:r w:rsidRPr="00CE2184">
        <w:rPr>
          <w:lang w:val="en-GB"/>
        </w:rPr>
        <w:t>Relationships and Knowledge</w:t>
      </w:r>
    </w:p>
    <w:p w14:paraId="6B1EA107" w14:textId="77777777" w:rsidR="00456173" w:rsidRPr="00CE2184" w:rsidRDefault="00456173" w:rsidP="00456173">
      <w:pPr>
        <w:spacing w:after="0" w:line="257" w:lineRule="auto"/>
        <w:rPr>
          <w:rFonts w:eastAsia="Calibri" w:cstheme="minorHAnsi"/>
        </w:rPr>
      </w:pPr>
      <w:r w:rsidRPr="00CE2184">
        <w:rPr>
          <w:rFonts w:eastAsia="Calibri" w:cstheme="minorHAnsi"/>
        </w:rPr>
        <w:t xml:space="preserve">The keys to increasing successful interagency collaboration is improved relationships and communication between service providers and sectors. Furthermore, a Support Coordinator knowledge of disability and mainstream services availability and suitability for participants is useful when creating collaboration services.  </w:t>
      </w:r>
    </w:p>
    <w:p w14:paraId="2DBF0D7D" w14:textId="77777777" w:rsidR="00456173" w:rsidRPr="00CE2184" w:rsidRDefault="00456173" w:rsidP="00A60895">
      <w:pPr>
        <w:pStyle w:val="Heading5"/>
      </w:pPr>
    </w:p>
    <w:p w14:paraId="0DBDBFCC" w14:textId="77777777" w:rsidR="00456173" w:rsidRPr="00CE2184" w:rsidRDefault="00456173" w:rsidP="001D3B79">
      <w:pPr>
        <w:pStyle w:val="Heading4"/>
        <w:rPr>
          <w:lang w:val="en-GB"/>
        </w:rPr>
      </w:pPr>
      <w:r w:rsidRPr="00CE2184">
        <w:rPr>
          <w:lang w:val="en-GB"/>
        </w:rPr>
        <w:t>The Coordinator of All Things!</w:t>
      </w:r>
    </w:p>
    <w:p w14:paraId="428E1EAF" w14:textId="77777777" w:rsidR="00456173" w:rsidRPr="00CE2184" w:rsidRDefault="00456173" w:rsidP="00456173">
      <w:pPr>
        <w:spacing w:line="257" w:lineRule="auto"/>
        <w:rPr>
          <w:rFonts w:eastAsia="Calibri" w:cstheme="minorHAnsi"/>
          <w:lang w:val="en-US"/>
        </w:rPr>
      </w:pPr>
      <w:r w:rsidRPr="00CE2184">
        <w:rPr>
          <w:rFonts w:eastAsia="Calibri" w:cstheme="minorHAnsi"/>
          <w:lang w:val="en-US"/>
        </w:rPr>
        <w:t>The Support Coordinator is often in the position of being required to coordinate difficult situations and navigate systems usually simultaneously. Furthermore, a Support Coordinator can identify service gaps and while navigating the appropriate system the participant can rely heavily on the support coordinator. If this occurs it is vital that the support coordinator create and maintain boundaries without compromising the support provided to the participants. This can be achieved through:</w:t>
      </w:r>
    </w:p>
    <w:p w14:paraId="0351CD03" w14:textId="77777777" w:rsidR="00456173" w:rsidRPr="00CE2184" w:rsidRDefault="00456173" w:rsidP="00046B9B">
      <w:pPr>
        <w:pStyle w:val="Bulletpoint"/>
      </w:pPr>
      <w:r w:rsidRPr="00CE2184">
        <w:t>Understanding the scope of your role as a Support Coordinator and clearly communicating this with the Participant</w:t>
      </w:r>
    </w:p>
    <w:p w14:paraId="6A3965AE" w14:textId="77777777" w:rsidR="00456173" w:rsidRPr="00CE2184" w:rsidRDefault="00456173" w:rsidP="00046B9B">
      <w:pPr>
        <w:pStyle w:val="Bulletpoint"/>
      </w:pPr>
      <w:r w:rsidRPr="00CE2184">
        <w:t>Understand and refer to the COAG</w:t>
      </w:r>
    </w:p>
    <w:p w14:paraId="556D5899" w14:textId="77777777" w:rsidR="00456173" w:rsidRPr="00CE2184" w:rsidRDefault="00456173" w:rsidP="00046B9B">
      <w:pPr>
        <w:pStyle w:val="Bulletpoint"/>
      </w:pPr>
      <w:r w:rsidRPr="00CE2184">
        <w:t>Ensure familiarity with the rights of the participant, not just from an NDIS and disability perspective, but also in terms of their rights as citizens e.g. tenancy rights and as human beings.</w:t>
      </w:r>
    </w:p>
    <w:p w14:paraId="5ED974FF" w14:textId="77777777" w:rsidR="00456173" w:rsidRPr="00CE2184" w:rsidRDefault="00456173" w:rsidP="001D3B79">
      <w:pPr>
        <w:pStyle w:val="Heading4"/>
      </w:pPr>
      <w:r w:rsidRPr="00CE2184">
        <w:t xml:space="preserve">Be clear and accept when things are not within your circle of influence and seek assistance from those who are in a better position e.g. Advocacy services </w:t>
      </w:r>
    </w:p>
    <w:p w14:paraId="7130CB45" w14:textId="77777777" w:rsidR="00564677" w:rsidRDefault="00564677">
      <w:pPr>
        <w:spacing w:after="200" w:line="276" w:lineRule="auto"/>
        <w:rPr>
          <w:bCs/>
          <w:iCs/>
          <w:spacing w:val="5"/>
          <w:szCs w:val="24"/>
          <w:u w:val="single"/>
          <w:lang w:val="en-GB"/>
        </w:rPr>
      </w:pPr>
      <w:r>
        <w:rPr>
          <w:lang w:val="en-GB"/>
        </w:rPr>
        <w:br w:type="page"/>
      </w:r>
    </w:p>
    <w:p w14:paraId="1D3B21CF" w14:textId="467AD456" w:rsidR="00456173" w:rsidRPr="00CE2184" w:rsidRDefault="00456173" w:rsidP="001D3B79">
      <w:pPr>
        <w:pStyle w:val="Heading4"/>
        <w:rPr>
          <w:lang w:val="en-GB"/>
        </w:rPr>
      </w:pPr>
      <w:r w:rsidRPr="00CE2184">
        <w:rPr>
          <w:lang w:val="en-GB"/>
        </w:rPr>
        <w:lastRenderedPageBreak/>
        <w:t xml:space="preserve">Billable Time </w:t>
      </w:r>
    </w:p>
    <w:p w14:paraId="5267C709" w14:textId="77777777" w:rsidR="00456173" w:rsidRPr="00CE2184" w:rsidRDefault="00456173" w:rsidP="00456173">
      <w:pPr>
        <w:rPr>
          <w:rFonts w:eastAsia="Calibri" w:cstheme="minorHAnsi"/>
          <w:iCs/>
          <w:lang w:val="en-GB"/>
        </w:rPr>
      </w:pPr>
      <w:r w:rsidRPr="00CE2184">
        <w:rPr>
          <w:rFonts w:eastAsia="Calibri" w:cstheme="minorHAnsi"/>
          <w:iCs/>
          <w:lang w:val="en-GB"/>
        </w:rPr>
        <w:t xml:space="preserve">In the NDIS world service providers have had to adjust to the concept of billable hours and Time. This concept can often impact the size of caseloads, and support coordinators time can be monitored to make sure they make their billable target adding another layer of stress to the role. Working collaboratively can be time consuming and sometimes support coordinators do not have the available funds to continue to work in a collaborative manner. </w:t>
      </w:r>
    </w:p>
    <w:p w14:paraId="76AB29AD" w14:textId="77777777" w:rsidR="00456173" w:rsidRPr="00CE2184" w:rsidRDefault="00456173" w:rsidP="001D3B79">
      <w:pPr>
        <w:pStyle w:val="Heading4"/>
        <w:rPr>
          <w:lang w:val="en-GB"/>
        </w:rPr>
      </w:pPr>
      <w:r w:rsidRPr="00CE2184">
        <w:rPr>
          <w:lang w:val="en-GB"/>
        </w:rPr>
        <w:t xml:space="preserve">The Balance </w:t>
      </w:r>
    </w:p>
    <w:p w14:paraId="47DFAEA9" w14:textId="77777777" w:rsidR="00456173" w:rsidRPr="00CE2184" w:rsidRDefault="00456173" w:rsidP="00456173">
      <w:pPr>
        <w:rPr>
          <w:rFonts w:eastAsia="Calibri" w:cstheme="minorHAnsi"/>
          <w:lang w:val="en-GB"/>
        </w:rPr>
      </w:pPr>
      <w:r w:rsidRPr="00CE2184">
        <w:rPr>
          <w:rFonts w:eastAsia="Calibri" w:cstheme="minorHAnsi"/>
          <w:lang w:val="en-GB"/>
        </w:rPr>
        <w:t>As a Support Coordinator, you often quickly find yourself in the thick of things. There are two strategies here that might be helpful to help move things forward:</w:t>
      </w:r>
    </w:p>
    <w:p w14:paraId="52B0CAB7" w14:textId="77777777" w:rsidR="00456173" w:rsidRPr="00CE2184" w:rsidRDefault="00456173" w:rsidP="00046B9B">
      <w:pPr>
        <w:pStyle w:val="Bulletpoint"/>
      </w:pPr>
      <w:r w:rsidRPr="00CE2184">
        <w:t>do less – to give more opportunity for others to do more</w:t>
      </w:r>
    </w:p>
    <w:p w14:paraId="3F8B0A9F" w14:textId="77777777" w:rsidR="00456173" w:rsidRPr="00CE2184" w:rsidRDefault="00456173" w:rsidP="00046B9B">
      <w:pPr>
        <w:pStyle w:val="Bulletpoint"/>
      </w:pPr>
      <w:r w:rsidRPr="00CE2184">
        <w:t>giving more time - for others to contribute</w:t>
      </w:r>
    </w:p>
    <w:p w14:paraId="37F4D7DC" w14:textId="77777777" w:rsidR="00456173" w:rsidRDefault="00456173" w:rsidP="00456173">
      <w:pPr>
        <w:rPr>
          <w:rFonts w:cstheme="minorHAnsi"/>
          <w:lang w:val="en-GB"/>
        </w:rPr>
      </w:pPr>
      <w:r w:rsidRPr="00CE2184">
        <w:rPr>
          <w:rFonts w:cstheme="minorHAnsi"/>
          <w:lang w:val="en-GB"/>
        </w:rPr>
        <w:t xml:space="preserve">There may be a conflict of opinion within the collaboration team about how to best support the participant; it is important to remember that the participant should be at the centre of their support and the risks and benefits from intervention should be discussed. The support coordinator role should be to the provide the opportunity to openly discuss these concerns holistically. </w:t>
      </w:r>
    </w:p>
    <w:p w14:paraId="6B62F1B3" w14:textId="77777777" w:rsidR="00A60895" w:rsidRDefault="00A60895" w:rsidP="00456173">
      <w:pPr>
        <w:rPr>
          <w:rFonts w:cstheme="minorHAnsi"/>
          <w:lang w:val="en-GB"/>
        </w:rPr>
      </w:pPr>
    </w:p>
    <w:p w14:paraId="02F2C34E" w14:textId="4F2DC7A1" w:rsidR="00A60895" w:rsidRDefault="00982509" w:rsidP="00456173">
      <w:pPr>
        <w:rPr>
          <w:rFonts w:cstheme="minorHAnsi"/>
          <w:lang w:val="en-GB"/>
        </w:rPr>
      </w:pPr>
      <w:r>
        <w:rPr>
          <w:rFonts w:cstheme="minorHAnsi"/>
          <w:lang w:val="en-GB"/>
        </w:rPr>
        <w:t xml:space="preserve">Useful resources for Interagency collaboration </w:t>
      </w:r>
    </w:p>
    <w:p w14:paraId="2E4F2358" w14:textId="64807930" w:rsidR="00982509" w:rsidRDefault="00982509" w:rsidP="00D976D1">
      <w:pPr>
        <w:pStyle w:val="ListParagraph"/>
        <w:numPr>
          <w:ilvl w:val="0"/>
          <w:numId w:val="26"/>
        </w:numPr>
        <w:rPr>
          <w:rFonts w:cstheme="minorHAnsi"/>
          <w:lang w:val="en-GB"/>
        </w:rPr>
      </w:pPr>
      <w:r>
        <w:rPr>
          <w:rFonts w:cstheme="minorHAnsi"/>
          <w:lang w:val="en-GB"/>
        </w:rPr>
        <w:t xml:space="preserve">Communication plans </w:t>
      </w:r>
    </w:p>
    <w:p w14:paraId="004A2ABF" w14:textId="15841956" w:rsidR="00982509" w:rsidRDefault="00982509" w:rsidP="00D976D1">
      <w:pPr>
        <w:pStyle w:val="ListParagraph"/>
        <w:numPr>
          <w:ilvl w:val="0"/>
          <w:numId w:val="26"/>
        </w:numPr>
        <w:rPr>
          <w:rFonts w:cstheme="minorHAnsi"/>
          <w:lang w:val="en-GB"/>
        </w:rPr>
      </w:pPr>
      <w:r>
        <w:rPr>
          <w:rFonts w:cstheme="minorHAnsi"/>
          <w:lang w:val="en-GB"/>
        </w:rPr>
        <w:t xml:space="preserve">Actions plans </w:t>
      </w:r>
    </w:p>
    <w:p w14:paraId="07CCA341" w14:textId="134B173F" w:rsidR="00CE39E4" w:rsidRPr="00982509" w:rsidRDefault="00CE39E4" w:rsidP="00D976D1">
      <w:pPr>
        <w:pStyle w:val="ListParagraph"/>
        <w:numPr>
          <w:ilvl w:val="0"/>
          <w:numId w:val="26"/>
        </w:numPr>
        <w:rPr>
          <w:rFonts w:cstheme="minorHAnsi"/>
          <w:lang w:val="en-GB"/>
        </w:rPr>
      </w:pPr>
      <w:r>
        <w:rPr>
          <w:rFonts w:cstheme="minorHAnsi"/>
          <w:lang w:val="en-GB"/>
        </w:rPr>
        <w:t>Care mapping</w:t>
      </w:r>
    </w:p>
    <w:p w14:paraId="19219836" w14:textId="77777777" w:rsidR="00A60895" w:rsidRPr="00CE2184" w:rsidRDefault="00A60895" w:rsidP="00456173">
      <w:pPr>
        <w:rPr>
          <w:rFonts w:cstheme="minorHAnsi"/>
          <w:lang w:val="en-GB"/>
        </w:rPr>
      </w:pPr>
    </w:p>
    <w:p w14:paraId="0535AB7D" w14:textId="77777777" w:rsidR="00A60895" w:rsidRPr="00A60895" w:rsidRDefault="00456173" w:rsidP="00A60895">
      <w:pPr>
        <w:pStyle w:val="Heading3"/>
      </w:pPr>
      <w:bookmarkStart w:id="40" w:name="_Toc57190460"/>
      <w:bookmarkStart w:id="41" w:name="_Toc72222048"/>
      <w:r w:rsidRPr="00A60895">
        <w:t>Case study</w:t>
      </w:r>
      <w:bookmarkEnd w:id="40"/>
      <w:r w:rsidR="00A60895">
        <w:rPr>
          <w:noProof/>
        </w:rPr>
        <mc:AlternateContent>
          <mc:Choice Requires="wps">
            <w:drawing>
              <wp:anchor distT="45720" distB="45720" distL="114300" distR="114300" simplePos="0" relativeHeight="251658243" behindDoc="0" locked="0" layoutInCell="1" allowOverlap="1" wp14:anchorId="36EBFC83" wp14:editId="1642F9A5">
                <wp:simplePos x="0" y="0"/>
                <wp:positionH relativeFrom="margin">
                  <wp:posOffset>0</wp:posOffset>
                </wp:positionH>
                <wp:positionV relativeFrom="paragraph">
                  <wp:posOffset>318135</wp:posOffset>
                </wp:positionV>
                <wp:extent cx="6457950" cy="20955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095500"/>
                        </a:xfrm>
                        <a:prstGeom prst="rect">
                          <a:avLst/>
                        </a:prstGeom>
                        <a:solidFill>
                          <a:schemeClr val="accent2">
                            <a:lumMod val="20000"/>
                            <a:lumOff val="80000"/>
                          </a:schemeClr>
                        </a:solidFill>
                        <a:ln w="9525">
                          <a:noFill/>
                          <a:miter lim="800000"/>
                          <a:headEnd/>
                          <a:tailEnd/>
                        </a:ln>
                      </wps:spPr>
                      <wps:txbx>
                        <w:txbxContent>
                          <w:p w14:paraId="78808DD2" w14:textId="77777777" w:rsidR="00FB592F" w:rsidRPr="00A60895" w:rsidRDefault="00FB592F" w:rsidP="00831559">
                            <w:pPr>
                              <w:pStyle w:val="casestudy"/>
                            </w:pPr>
                            <w:r w:rsidRPr="00A60895">
                              <w:t xml:space="preserve">Jane recognises having a holistic view of David, will assist his support system to work together in a coordinated manner reducing the risks of service gaps, service conflict and inappropriate presentations to the emergency department. </w:t>
                            </w:r>
                          </w:p>
                          <w:p w14:paraId="3B013441" w14:textId="77777777" w:rsidR="00FB592F" w:rsidRPr="00A60895" w:rsidRDefault="00FB592F" w:rsidP="00831559">
                            <w:pPr>
                              <w:pStyle w:val="casestudy"/>
                            </w:pPr>
                            <w:r w:rsidRPr="00A60895">
                              <w:t xml:space="preserve">The current barrier is David has not been funded for Improved Relationships; Jane recognises that evidence will be required to add to the change of circumstances submission. Janes identifies what evidence is required and contacts the hospital for the discharge summary, the Occupational Therapists for updated functional assessment reports, and the service providers for any incident forms. </w:t>
                            </w:r>
                          </w:p>
                          <w:p w14:paraId="2AABDAF0" w14:textId="77777777" w:rsidR="00FB592F" w:rsidRPr="00A60895" w:rsidRDefault="00FB592F" w:rsidP="00F34478">
                            <w:pPr>
                              <w:spacing w:line="360" w:lineRule="auto"/>
                              <w:rPr>
                                <w:bCs/>
                                <w:i/>
                                <w:lang w:val="en-GB"/>
                              </w:rPr>
                            </w:pPr>
                            <w:r w:rsidRPr="00A60895">
                              <w:rPr>
                                <w:bCs/>
                                <w:i/>
                                <w:lang w:val="en-GB"/>
                              </w:rPr>
                              <w:t xml:space="preserve">Additionally, Jane invites the hospital social worker, hospital NDIA transition lead and involved NDIS service providers to a complex case review. </w:t>
                            </w:r>
                          </w:p>
                          <w:p w14:paraId="296FEF7D" w14:textId="77777777" w:rsidR="00FB592F" w:rsidRDefault="00FB592F" w:rsidP="00A608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BFC83" id="Text Box 5" o:spid="_x0000_s1027" type="#_x0000_t202" style="position:absolute;margin-left:0;margin-top:25.05pt;width:508.5pt;height:16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" fillcolor="#fdead1 [661]" stroked="f">
                <v:textbox>
                  <w:txbxContent>
                    <w:p w14:paraId="78808DD2" w14:textId="77777777" w:rsidR="00FB592F" w:rsidRPr="00A60895" w:rsidRDefault="00FB592F" w:rsidP="00831559">
                      <w:pPr>
                        <w:pStyle w:val="casestudy"/>
                      </w:pPr>
                      <w:r w:rsidRPr="00A60895">
                        <w:t xml:space="preserve">Jane recognises having a holistic view of David, will assist his support system to work together in a coordinated manner reducing the risks of service gaps, service conflict and inappropriate presentations to the emergency department. </w:t>
                      </w:r>
                    </w:p>
                    <w:p w14:paraId="3B013441" w14:textId="77777777" w:rsidR="00FB592F" w:rsidRPr="00A60895" w:rsidRDefault="00FB592F" w:rsidP="00831559">
                      <w:pPr>
                        <w:pStyle w:val="casestudy"/>
                      </w:pPr>
                      <w:r w:rsidRPr="00A60895">
                        <w:t xml:space="preserve">The current barrier is David has not been funded for Improved Relationships; Jane recognises that evidence will be required to add to the change of circumstances submission. Janes identifies what evidence is required and contacts the hospital for the discharge summary, the Occupational Therapists for updated functional assessment reports, and the service providers for any incident forms. </w:t>
                      </w:r>
                    </w:p>
                    <w:p w14:paraId="2AABDAF0" w14:textId="77777777" w:rsidR="00FB592F" w:rsidRPr="00A60895" w:rsidRDefault="00FB592F" w:rsidP="00F34478">
                      <w:pPr>
                        <w:spacing w:line="360" w:lineRule="auto"/>
                        <w:rPr>
                          <w:bCs/>
                          <w:i/>
                          <w:lang w:val="en-GB"/>
                        </w:rPr>
                      </w:pPr>
                      <w:r w:rsidRPr="00A60895">
                        <w:rPr>
                          <w:bCs/>
                          <w:i/>
                          <w:lang w:val="en-GB"/>
                        </w:rPr>
                        <w:t xml:space="preserve">Additionally, Jane invites the hospital social worker, hospital NDIA transition lead and involved NDIS service providers to a complex case review. </w:t>
                      </w:r>
                    </w:p>
                    <w:p w14:paraId="296FEF7D" w14:textId="77777777" w:rsidR="00FB592F" w:rsidRDefault="00FB592F" w:rsidP="00A60895"/>
                  </w:txbxContent>
                </v:textbox>
                <w10:wrap type="square" anchorx="margin"/>
              </v:shape>
            </w:pict>
          </mc:Fallback>
        </mc:AlternateContent>
      </w:r>
      <w:bookmarkEnd w:id="41"/>
    </w:p>
    <w:p w14:paraId="769D0D3C" w14:textId="03D8C468" w:rsidR="00564677" w:rsidRDefault="00564677">
      <w:pPr>
        <w:spacing w:after="200" w:line="276" w:lineRule="auto"/>
        <w:rPr>
          <w:rFonts w:ascii="Calibri" w:hAnsi="Calibri" w:cs="Calibri"/>
        </w:rPr>
      </w:pPr>
      <w:r>
        <w:rPr>
          <w:rFonts w:ascii="Calibri" w:hAnsi="Calibri" w:cs="Calibri"/>
        </w:rPr>
        <w:br w:type="page"/>
      </w:r>
    </w:p>
    <w:p w14:paraId="790D6B14" w14:textId="46633AD7" w:rsidR="004B729A" w:rsidRPr="00B453E0" w:rsidRDefault="0045269D" w:rsidP="004B729A">
      <w:pPr>
        <w:pStyle w:val="Heading1"/>
        <w:rPr>
          <w:rFonts w:asciiTheme="majorHAnsi" w:hAnsiTheme="majorHAnsi" w:cstheme="majorHAnsi"/>
        </w:rPr>
      </w:pPr>
      <w:bookmarkStart w:id="42" w:name="_Toc72222049"/>
      <w:r>
        <w:rPr>
          <w:rFonts w:asciiTheme="majorHAnsi" w:hAnsiTheme="majorHAnsi" w:cstheme="majorHAnsi"/>
        </w:rPr>
        <w:lastRenderedPageBreak/>
        <w:t>Integrated</w:t>
      </w:r>
      <w:r w:rsidR="00DE16CE">
        <w:rPr>
          <w:rFonts w:asciiTheme="majorHAnsi" w:hAnsiTheme="majorHAnsi" w:cstheme="majorHAnsi"/>
        </w:rPr>
        <w:t xml:space="preserve"> Care Team Review</w:t>
      </w:r>
      <w:bookmarkEnd w:id="42"/>
      <w:r w:rsidR="00DE16CE">
        <w:rPr>
          <w:rFonts w:asciiTheme="majorHAnsi" w:hAnsiTheme="majorHAnsi" w:cstheme="majorHAnsi"/>
        </w:rPr>
        <w:t xml:space="preserve"> </w:t>
      </w:r>
    </w:p>
    <w:p w14:paraId="5C76D4D3" w14:textId="77777777" w:rsidR="004B729A" w:rsidRPr="00FD116F" w:rsidRDefault="004B729A" w:rsidP="00FD116F">
      <w:pPr>
        <w:pStyle w:val="Heading3"/>
      </w:pPr>
      <w:bookmarkStart w:id="43" w:name="_Toc57190462"/>
      <w:bookmarkStart w:id="44" w:name="_Toc72222050"/>
      <w:r w:rsidRPr="00FD116F">
        <w:t>Introduction</w:t>
      </w:r>
      <w:bookmarkEnd w:id="43"/>
      <w:bookmarkEnd w:id="44"/>
    </w:p>
    <w:p w14:paraId="43737B51" w14:textId="694C0A5C" w:rsidR="004B729A" w:rsidRPr="00B453E0" w:rsidRDefault="004B729A" w:rsidP="004B729A">
      <w:pPr>
        <w:spacing w:line="257" w:lineRule="auto"/>
        <w:rPr>
          <w:rFonts w:eastAsia="Calibri" w:cstheme="minorHAnsi"/>
          <w:color w:val="FF0000"/>
        </w:rPr>
      </w:pPr>
      <w:r w:rsidRPr="3D46B77D">
        <w:rPr>
          <w:rFonts w:eastAsia="Calibri"/>
        </w:rPr>
        <w:t>When working with people who are in a complex or crisis situation it can become overwhelming and confusing with the number of key concerns or stakeholders involved.  One of the most common concerns the support coordinators experience is that everyone is working on their own goals and outcomes for the person with minimal consultation. One approach that may be used i</w:t>
      </w:r>
      <w:r w:rsidR="00513E68">
        <w:rPr>
          <w:rFonts w:eastAsia="Calibri"/>
        </w:rPr>
        <w:t>s</w:t>
      </w:r>
      <w:r w:rsidRPr="3D46B77D">
        <w:rPr>
          <w:rFonts w:eastAsia="Calibri"/>
        </w:rPr>
        <w:t xml:space="preserve"> a complex case review.</w:t>
      </w:r>
      <w:r w:rsidRPr="3D46B77D">
        <w:rPr>
          <w:rFonts w:eastAsia="Calibri"/>
          <w:color w:val="FF0000"/>
        </w:rPr>
        <w:t xml:space="preserve"> </w:t>
      </w:r>
    </w:p>
    <w:p w14:paraId="100C5B58" w14:textId="1493471E" w:rsidR="004B729A" w:rsidRPr="00B453E0" w:rsidRDefault="00564677" w:rsidP="00564677">
      <w:pPr>
        <w:spacing w:line="257" w:lineRule="auto"/>
        <w:jc w:val="center"/>
        <w:rPr>
          <w:rFonts w:eastAsia="Calibri" w:cstheme="minorHAnsi"/>
        </w:rPr>
      </w:pPr>
      <w:r>
        <w:rPr>
          <w:noProof/>
        </w:rPr>
        <w:drawing>
          <wp:inline distT="0" distB="0" distL="0" distR="0" wp14:anchorId="7F425260" wp14:editId="0D4FA038">
            <wp:extent cx="4634865" cy="5313679"/>
            <wp:effectExtent l="0" t="0" r="0" b="1270"/>
            <wp:docPr id="114120161" name="Picture 11412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20161"/>
                    <pic:cNvPicPr/>
                  </pic:nvPicPr>
                  <pic:blipFill>
                    <a:blip r:embed="rId25">
                      <a:extLst>
                        <a:ext uri="{28A0092B-C50C-407E-A947-70E740481C1C}">
                          <a14:useLocalDpi xmlns:a14="http://schemas.microsoft.com/office/drawing/2010/main" val="0"/>
                        </a:ext>
                      </a:extLst>
                    </a:blip>
                    <a:stretch>
                      <a:fillRect/>
                    </a:stretch>
                  </pic:blipFill>
                  <pic:spPr>
                    <a:xfrm>
                      <a:off x="0" y="0"/>
                      <a:ext cx="4634865" cy="5313679"/>
                    </a:xfrm>
                    <a:prstGeom prst="rect">
                      <a:avLst/>
                    </a:prstGeom>
                  </pic:spPr>
                </pic:pic>
              </a:graphicData>
            </a:graphic>
          </wp:inline>
        </w:drawing>
      </w:r>
    </w:p>
    <w:p w14:paraId="68DE0A6E" w14:textId="77777777" w:rsidR="004B729A" w:rsidRPr="00B453E0" w:rsidRDefault="004B729A" w:rsidP="004B729A">
      <w:pPr>
        <w:spacing w:line="257" w:lineRule="auto"/>
        <w:jc w:val="center"/>
        <w:rPr>
          <w:rFonts w:eastAsia="Calibri" w:cstheme="minorHAnsi"/>
          <w:sz w:val="16"/>
        </w:rPr>
      </w:pPr>
      <w:r w:rsidRPr="00B453E0">
        <w:rPr>
          <w:rFonts w:eastAsia="Calibri" w:cstheme="minorHAnsi"/>
          <w:sz w:val="16"/>
        </w:rPr>
        <w:t>This is a diagram that depicts they key component for a case review (Meltzer, et al. 2018 p 7).</w:t>
      </w:r>
    </w:p>
    <w:p w14:paraId="2A1F701D" w14:textId="4C1EA16F" w:rsidR="00564677" w:rsidRDefault="00564677">
      <w:pPr>
        <w:spacing w:after="200" w:line="276" w:lineRule="auto"/>
        <w:rPr>
          <w:rFonts w:cstheme="minorHAnsi"/>
          <w:lang w:val="en-GB"/>
        </w:rPr>
      </w:pPr>
      <w:r>
        <w:rPr>
          <w:rFonts w:cstheme="minorHAnsi"/>
          <w:lang w:val="en-GB"/>
        </w:rPr>
        <w:br w:type="page"/>
      </w:r>
    </w:p>
    <w:p w14:paraId="5CF6EBBA" w14:textId="77777777" w:rsidR="004B729A" w:rsidRPr="00FD116F" w:rsidRDefault="004B729A" w:rsidP="00FD116F">
      <w:pPr>
        <w:pStyle w:val="Heading3"/>
      </w:pPr>
      <w:bookmarkStart w:id="45" w:name="_Toc57190463"/>
      <w:bookmarkStart w:id="46" w:name="_Toc72222051"/>
      <w:r w:rsidRPr="00FD116F">
        <w:lastRenderedPageBreak/>
        <w:t>Theory</w:t>
      </w:r>
      <w:bookmarkEnd w:id="45"/>
      <w:bookmarkEnd w:id="46"/>
    </w:p>
    <w:p w14:paraId="73CBBD26" w14:textId="77777777" w:rsidR="004B729A" w:rsidRPr="00B453E0" w:rsidRDefault="004B729A" w:rsidP="004B729A">
      <w:pPr>
        <w:spacing w:line="257" w:lineRule="auto"/>
        <w:rPr>
          <w:rFonts w:cstheme="minorHAnsi"/>
        </w:rPr>
      </w:pPr>
      <w:r w:rsidRPr="00B453E0">
        <w:rPr>
          <w:rFonts w:eastAsia="Calibri" w:cstheme="minorHAnsi"/>
        </w:rPr>
        <w:t>Following the guidelines and principals outlined i</w:t>
      </w:r>
      <w:r w:rsidRPr="00B453E0">
        <w:rPr>
          <w:rFonts w:eastAsia="Calibri" w:cstheme="minorHAnsi"/>
          <w:i/>
          <w:iCs/>
        </w:rPr>
        <w:t>n Doing an effective case review with a person with disability: A person-centred approach (Meltzer, et al. 2018)</w:t>
      </w:r>
      <w:r w:rsidRPr="00B453E0">
        <w:rPr>
          <w:rFonts w:eastAsia="Calibri" w:cstheme="minorHAnsi"/>
        </w:rPr>
        <w:t xml:space="preserve"> the following structures and key outlines below should be followed </w:t>
      </w:r>
    </w:p>
    <w:p w14:paraId="2D0BDF4B" w14:textId="77777777" w:rsidR="004B729A" w:rsidRPr="00B453E0" w:rsidRDefault="004B729A" w:rsidP="00FD116F">
      <w:pPr>
        <w:pStyle w:val="Heading5"/>
      </w:pPr>
      <w:r w:rsidRPr="001D3B79">
        <w:rPr>
          <w:rStyle w:val="Heading4Char"/>
        </w:rPr>
        <w:t>Purpose of meeting</w:t>
      </w:r>
      <w:r w:rsidRPr="00B453E0">
        <w:t>:</w:t>
      </w:r>
    </w:p>
    <w:p w14:paraId="4B62A13A" w14:textId="77777777" w:rsidR="004B729A" w:rsidRPr="00B453E0" w:rsidRDefault="004B729A" w:rsidP="00046B9B">
      <w:pPr>
        <w:pStyle w:val="Bulletpoint"/>
      </w:pPr>
      <w:r w:rsidRPr="00B453E0">
        <w:t xml:space="preserve">To address a key issue or a variety of issues </w:t>
      </w:r>
    </w:p>
    <w:p w14:paraId="5D4B00FA" w14:textId="77777777" w:rsidR="004B729A" w:rsidRPr="00B453E0" w:rsidRDefault="004B729A" w:rsidP="00046B9B">
      <w:pPr>
        <w:pStyle w:val="Bulletpoint"/>
      </w:pPr>
      <w:r w:rsidRPr="00B453E0">
        <w:t>To provide ongoing monitoring of a crisis situation or concern</w:t>
      </w:r>
    </w:p>
    <w:p w14:paraId="5D37EBAE" w14:textId="77777777" w:rsidR="004B729A" w:rsidRPr="00B453E0" w:rsidRDefault="004B729A" w:rsidP="00046B9B">
      <w:pPr>
        <w:pStyle w:val="Bulletpoint"/>
      </w:pPr>
      <w:r w:rsidRPr="00B453E0">
        <w:t xml:space="preserve">When a situation has reached crisis and further assistance is required </w:t>
      </w:r>
    </w:p>
    <w:p w14:paraId="4C5F3BC2" w14:textId="77777777" w:rsidR="004B729A" w:rsidRPr="00B453E0" w:rsidRDefault="004B729A" w:rsidP="00046B9B">
      <w:pPr>
        <w:pStyle w:val="Bulletpoint"/>
      </w:pPr>
      <w:r w:rsidRPr="00B453E0">
        <w:t xml:space="preserve">To focus on the individual and bring all the stakeholders together for a collaborative approach to supports </w:t>
      </w:r>
    </w:p>
    <w:p w14:paraId="338E5274" w14:textId="77777777" w:rsidR="004B729A" w:rsidRPr="00B453E0" w:rsidRDefault="004B729A" w:rsidP="00046B9B">
      <w:pPr>
        <w:pStyle w:val="Bulletpoint"/>
      </w:pPr>
      <w:r w:rsidRPr="00B453E0">
        <w:t xml:space="preserve">To get all stakeholders focusing on an individual goal or to work together to bring key focuses </w:t>
      </w:r>
    </w:p>
    <w:p w14:paraId="1DAC395A" w14:textId="77777777" w:rsidR="004B729A" w:rsidRPr="00B453E0" w:rsidRDefault="004B729A" w:rsidP="004B729A">
      <w:pPr>
        <w:rPr>
          <w:rFonts w:eastAsia="Calibri" w:cstheme="minorHAnsi"/>
        </w:rPr>
      </w:pPr>
      <w:r w:rsidRPr="00B453E0">
        <w:rPr>
          <w:rFonts w:eastAsia="Calibri" w:cstheme="minorHAnsi"/>
        </w:rPr>
        <w:t xml:space="preserve">When arranging these complex case meetings, it is highly important to have the purpose or aim of the meeting established prior to entering the meeting. The aims can be addressed in the invitation to the meeting and then re-established at the beginning of the meeting. This method can assist the person chairing the meeting to keep the meeting on track, allow structure and guidance to the meeting and to bring everyone together to focus on the individual being supported. </w:t>
      </w:r>
    </w:p>
    <w:p w14:paraId="6F634B33" w14:textId="77777777" w:rsidR="004B729A" w:rsidRPr="00B453E0" w:rsidRDefault="004B729A" w:rsidP="001D3B79">
      <w:pPr>
        <w:pStyle w:val="Heading4"/>
      </w:pPr>
      <w:r w:rsidRPr="00B453E0">
        <w:t>Who to invite:</w:t>
      </w:r>
    </w:p>
    <w:p w14:paraId="2DC7D4C5" w14:textId="77777777" w:rsidR="004B729A" w:rsidRPr="00B453E0" w:rsidRDefault="004B729A" w:rsidP="004B729A">
      <w:pPr>
        <w:spacing w:line="257" w:lineRule="auto"/>
        <w:rPr>
          <w:rFonts w:eastAsia="Calibri" w:cstheme="minorHAnsi"/>
        </w:rPr>
      </w:pPr>
      <w:r w:rsidRPr="00B453E0">
        <w:rPr>
          <w:rFonts w:eastAsia="Calibri" w:cstheme="minorHAnsi"/>
        </w:rPr>
        <w:t xml:space="preserve">People to consider inviting would include: </w:t>
      </w:r>
    </w:p>
    <w:p w14:paraId="372A3055" w14:textId="77777777" w:rsidR="004B729A" w:rsidRPr="00B453E0" w:rsidRDefault="004B729A" w:rsidP="00046B9B">
      <w:pPr>
        <w:pStyle w:val="Bulletpoint"/>
      </w:pPr>
      <w:r w:rsidRPr="00B453E0">
        <w:t>The person: the person with the disability and/or their personal supports e.g. family, friends and personal representatives</w:t>
      </w:r>
    </w:p>
    <w:p w14:paraId="3E542B16" w14:textId="77777777" w:rsidR="004B729A" w:rsidRPr="00B453E0" w:rsidRDefault="004B729A" w:rsidP="00046B9B">
      <w:pPr>
        <w:pStyle w:val="Bulletpoint"/>
      </w:pPr>
      <w:r w:rsidRPr="00B453E0">
        <w:t xml:space="preserve">Providers: such as direct support workers, key works and support coordinator </w:t>
      </w:r>
    </w:p>
    <w:p w14:paraId="237B4D14" w14:textId="77777777" w:rsidR="004B729A" w:rsidRPr="00B453E0" w:rsidRDefault="004B729A" w:rsidP="00046B9B">
      <w:pPr>
        <w:pStyle w:val="Bulletpoint"/>
      </w:pPr>
      <w:r w:rsidRPr="00B453E0">
        <w:t>Managers: people in leadership roles in service provider organisations</w:t>
      </w:r>
    </w:p>
    <w:p w14:paraId="0DCD81A3" w14:textId="77777777" w:rsidR="004B729A" w:rsidRPr="00B453E0" w:rsidRDefault="004B729A" w:rsidP="00046B9B">
      <w:pPr>
        <w:pStyle w:val="Bulletpoint"/>
      </w:pPr>
      <w:r w:rsidRPr="00B453E0">
        <w:t xml:space="preserve">Practitioners: including, but not limited to, Behaviour Support Practitioners, allied health professionals, physicians and psychiatrist </w:t>
      </w:r>
    </w:p>
    <w:p w14:paraId="41DD6C75" w14:textId="77777777" w:rsidR="004B729A" w:rsidRPr="00B453E0" w:rsidRDefault="004B729A" w:rsidP="00046B9B">
      <w:pPr>
        <w:pStyle w:val="Bulletpoint"/>
      </w:pPr>
      <w:r w:rsidRPr="00B453E0">
        <w:t xml:space="preserve">Other professionals: such as teachers, polices, justice, NDIS </w:t>
      </w:r>
    </w:p>
    <w:p w14:paraId="1CEDA959" w14:textId="77777777" w:rsidR="004B729A" w:rsidRPr="00B453E0" w:rsidRDefault="004B729A" w:rsidP="004B729A">
      <w:pPr>
        <w:spacing w:line="254" w:lineRule="auto"/>
        <w:rPr>
          <w:rFonts w:eastAsia="Calibri" w:cstheme="minorHAnsi"/>
          <w:i/>
          <w:lang w:val="en-GB"/>
        </w:rPr>
      </w:pPr>
      <w:r w:rsidRPr="00FD116F">
        <w:rPr>
          <w:rStyle w:val="Heading5Char"/>
        </w:rPr>
        <w:t>Preparing for the review involves</w:t>
      </w:r>
      <w:r w:rsidRPr="00B453E0">
        <w:rPr>
          <w:rFonts w:eastAsia="Calibri" w:cstheme="minorHAnsi"/>
          <w:i/>
          <w:lang w:val="en-GB"/>
        </w:rPr>
        <w:t xml:space="preserve">: </w:t>
      </w:r>
    </w:p>
    <w:p w14:paraId="595ECC37" w14:textId="77777777" w:rsidR="004B729A" w:rsidRPr="00B453E0" w:rsidRDefault="004B729A" w:rsidP="00046B9B">
      <w:pPr>
        <w:pStyle w:val="Bulletpoint"/>
      </w:pPr>
      <w:r w:rsidRPr="00B453E0">
        <w:t xml:space="preserve">Ensuring the relevant people are available to attend </w:t>
      </w:r>
    </w:p>
    <w:p w14:paraId="253D3069" w14:textId="77777777" w:rsidR="004B729A" w:rsidRPr="00B453E0" w:rsidRDefault="004B729A" w:rsidP="00046B9B">
      <w:pPr>
        <w:pStyle w:val="Bulletpoint"/>
      </w:pPr>
      <w:r w:rsidRPr="00B453E0">
        <w:t xml:space="preserve">Preparing an agenda </w:t>
      </w:r>
    </w:p>
    <w:p w14:paraId="7C1F78BA" w14:textId="77777777" w:rsidR="004B729A" w:rsidRPr="00B453E0" w:rsidRDefault="004B729A" w:rsidP="00046B9B">
      <w:pPr>
        <w:pStyle w:val="Bulletpoint"/>
      </w:pPr>
      <w:r w:rsidRPr="00B453E0">
        <w:t xml:space="preserve">Send invites with location, time and aim of meeting </w:t>
      </w:r>
    </w:p>
    <w:p w14:paraId="15523DED" w14:textId="77777777" w:rsidR="004B729A" w:rsidRPr="00B453E0" w:rsidRDefault="004B729A" w:rsidP="00046B9B">
      <w:pPr>
        <w:pStyle w:val="Bulletpoint"/>
      </w:pPr>
      <w:r w:rsidRPr="00B453E0">
        <w:t xml:space="preserve">If people are unable to attend – request a statement that could be presented at the meeting </w:t>
      </w:r>
    </w:p>
    <w:p w14:paraId="57365005" w14:textId="77777777" w:rsidR="004B729A" w:rsidRPr="00B453E0" w:rsidRDefault="004B729A" w:rsidP="00FD116F">
      <w:pPr>
        <w:pStyle w:val="Heading5"/>
        <w:rPr>
          <w:lang w:val="en-GB"/>
        </w:rPr>
      </w:pPr>
      <w:r w:rsidRPr="00B453E0">
        <w:rPr>
          <w:lang w:val="en-GB"/>
        </w:rPr>
        <w:t>Actions and Outcomes:</w:t>
      </w:r>
    </w:p>
    <w:p w14:paraId="0698290B" w14:textId="77777777" w:rsidR="004B729A" w:rsidRPr="00B453E0" w:rsidRDefault="004B729A" w:rsidP="00046B9B">
      <w:pPr>
        <w:pStyle w:val="Bulletpoint"/>
      </w:pPr>
      <w:r w:rsidRPr="00B453E0">
        <w:t xml:space="preserve">At the end of each meeting, ensure all actions are noted, timeframes established and a person is allocated </w:t>
      </w:r>
    </w:p>
    <w:p w14:paraId="7EE7E0EC" w14:textId="77777777" w:rsidR="004B729A" w:rsidRPr="00B453E0" w:rsidRDefault="004B729A" w:rsidP="00046B9B">
      <w:pPr>
        <w:pStyle w:val="Bulletpoint"/>
      </w:pPr>
      <w:r w:rsidRPr="00B453E0">
        <w:t>If an additional or follow up meeting is required, select the date and estimated time at the end of the complex case review meetings</w:t>
      </w:r>
    </w:p>
    <w:p w14:paraId="7BE5395E" w14:textId="77777777" w:rsidR="004B729A" w:rsidRPr="00B453E0" w:rsidRDefault="004B729A" w:rsidP="00046B9B">
      <w:pPr>
        <w:pStyle w:val="Bulletpoint"/>
      </w:pPr>
      <w:r w:rsidRPr="00B453E0">
        <w:t>Minutes should be taken and disturbed to all invited to the meeting within a 48-hour period.</w:t>
      </w:r>
    </w:p>
    <w:p w14:paraId="31D0316C" w14:textId="77777777" w:rsidR="00564677" w:rsidRDefault="00564677">
      <w:pPr>
        <w:spacing w:after="200" w:line="276" w:lineRule="auto"/>
        <w:rPr>
          <w:b/>
          <w:iCs/>
          <w:spacing w:val="5"/>
          <w:sz w:val="24"/>
          <w:szCs w:val="26"/>
        </w:rPr>
      </w:pPr>
      <w:bookmarkStart w:id="47" w:name="_Toc57190464"/>
      <w:r>
        <w:br w:type="page"/>
      </w:r>
    </w:p>
    <w:p w14:paraId="5B682732" w14:textId="5AA973E6" w:rsidR="004B729A" w:rsidRPr="00FD116F" w:rsidRDefault="004B729A" w:rsidP="00FD116F">
      <w:pPr>
        <w:pStyle w:val="Heading3"/>
      </w:pPr>
      <w:bookmarkStart w:id="48" w:name="_Toc72222052"/>
      <w:r w:rsidRPr="00FD116F">
        <w:lastRenderedPageBreak/>
        <w:t>Tools and strategies</w:t>
      </w:r>
      <w:bookmarkEnd w:id="47"/>
      <w:bookmarkEnd w:id="48"/>
      <w:r w:rsidRPr="00FD116F">
        <w:t xml:space="preserve"> </w:t>
      </w:r>
    </w:p>
    <w:p w14:paraId="3112ACA9" w14:textId="77777777" w:rsidR="004B729A" w:rsidRPr="00B453E0" w:rsidRDefault="004B729A" w:rsidP="004B729A">
      <w:pPr>
        <w:spacing w:line="257" w:lineRule="auto"/>
        <w:rPr>
          <w:rFonts w:eastAsia="Calibri" w:cstheme="minorHAnsi"/>
        </w:rPr>
      </w:pPr>
      <w:r w:rsidRPr="00B453E0">
        <w:rPr>
          <w:rFonts w:eastAsia="Calibri" w:cstheme="minorHAnsi"/>
          <w:i/>
        </w:rPr>
        <w:t xml:space="preserve">Meeting agenda: </w:t>
      </w:r>
      <w:r w:rsidRPr="00B453E0">
        <w:rPr>
          <w:rFonts w:eastAsia="Calibri" w:cstheme="minorHAnsi"/>
        </w:rPr>
        <w:t xml:space="preserve">A dedicated time period should be allocated to get section and some sections may not be relevant pending the situation. Each agenda will be individualised to the person and their situation but could follow a similar structure of: </w:t>
      </w:r>
    </w:p>
    <w:p w14:paraId="15161589" w14:textId="77777777" w:rsidR="004B729A" w:rsidRPr="00B453E0" w:rsidRDefault="004B729A" w:rsidP="00046B9B">
      <w:pPr>
        <w:pStyle w:val="Bulletpoint"/>
      </w:pPr>
      <w:r w:rsidRPr="00B453E0">
        <w:t xml:space="preserve">Purpose of the meeting </w:t>
      </w:r>
    </w:p>
    <w:p w14:paraId="20FEA7A2" w14:textId="77777777" w:rsidR="004B729A" w:rsidRPr="00B453E0" w:rsidRDefault="004B729A" w:rsidP="00046B9B">
      <w:pPr>
        <w:pStyle w:val="Bulletpoint"/>
      </w:pPr>
      <w:r w:rsidRPr="00B453E0">
        <w:t xml:space="preserve">Introduction from the person or their key supports </w:t>
      </w:r>
    </w:p>
    <w:p w14:paraId="40EBF87E" w14:textId="77777777" w:rsidR="004B729A" w:rsidRPr="00B453E0" w:rsidRDefault="004B729A" w:rsidP="00046B9B">
      <w:pPr>
        <w:pStyle w:val="Bulletpoint"/>
      </w:pPr>
      <w:r w:rsidRPr="00B453E0">
        <w:t xml:space="preserve">Review actions from past meetings </w:t>
      </w:r>
    </w:p>
    <w:p w14:paraId="48E8BB6C" w14:textId="77777777" w:rsidR="004B729A" w:rsidRPr="00B453E0" w:rsidRDefault="004B729A" w:rsidP="00046B9B">
      <w:pPr>
        <w:pStyle w:val="Bulletpoint"/>
      </w:pPr>
      <w:r w:rsidRPr="00B453E0">
        <w:t xml:space="preserve">Updates from all areas e.g. supports in everyday life, health and wellbeing, rights and safety, other professionals, work health and safety and any other reflective practices </w:t>
      </w:r>
    </w:p>
    <w:p w14:paraId="484C87E6" w14:textId="77777777" w:rsidR="004B729A" w:rsidRPr="00B453E0" w:rsidRDefault="004B729A" w:rsidP="00046B9B">
      <w:pPr>
        <w:pStyle w:val="Bulletpoint"/>
      </w:pPr>
      <w:r w:rsidRPr="00B453E0">
        <w:t>Other appropriate topics</w:t>
      </w:r>
    </w:p>
    <w:p w14:paraId="04C82F6C" w14:textId="77777777" w:rsidR="004B729A" w:rsidRPr="00B453E0" w:rsidRDefault="004B729A" w:rsidP="00046B9B">
      <w:pPr>
        <w:pStyle w:val="Bulletpoint"/>
      </w:pPr>
      <w:r w:rsidRPr="00B453E0">
        <w:t xml:space="preserve">Action plan with timeframes and person responsible </w:t>
      </w:r>
    </w:p>
    <w:p w14:paraId="334D1582" w14:textId="77777777" w:rsidR="004B729A" w:rsidRPr="00B453E0" w:rsidRDefault="004B729A" w:rsidP="004B729A">
      <w:pPr>
        <w:spacing w:line="257" w:lineRule="auto"/>
        <w:rPr>
          <w:rFonts w:eastAsia="Calibri" w:cstheme="minorHAnsi"/>
          <w:u w:val="single"/>
        </w:rPr>
      </w:pPr>
      <w:r w:rsidRPr="00B453E0">
        <w:rPr>
          <w:rFonts w:eastAsia="Calibri" w:cstheme="minorHAnsi"/>
          <w:i/>
        </w:rPr>
        <w:t>Statements:</w:t>
      </w:r>
      <w:r w:rsidRPr="00B453E0">
        <w:rPr>
          <w:rFonts w:eastAsia="Calibri" w:cstheme="minorHAnsi"/>
          <w:u w:val="single"/>
        </w:rPr>
        <w:t xml:space="preserve"> </w:t>
      </w:r>
      <w:r w:rsidRPr="00B453E0">
        <w:rPr>
          <w:rFonts w:eastAsia="Calibri" w:cstheme="minorHAnsi"/>
        </w:rPr>
        <w:t xml:space="preserve">gather statements from the person or other individuals if they are not able to attend the meetings </w:t>
      </w:r>
    </w:p>
    <w:p w14:paraId="151CE971" w14:textId="77777777" w:rsidR="004B729A" w:rsidRPr="00B453E0" w:rsidRDefault="004B729A" w:rsidP="004B729A">
      <w:pPr>
        <w:spacing w:line="257" w:lineRule="auto"/>
        <w:rPr>
          <w:rFonts w:eastAsia="Calibri" w:cstheme="minorHAnsi"/>
        </w:rPr>
      </w:pPr>
      <w:r w:rsidRPr="00B453E0">
        <w:rPr>
          <w:rFonts w:eastAsia="Calibri" w:cstheme="minorHAnsi"/>
          <w:i/>
        </w:rPr>
        <w:t>Meeting minutes:</w:t>
      </w:r>
      <w:r w:rsidRPr="00B453E0">
        <w:rPr>
          <w:rFonts w:eastAsia="Calibri" w:cstheme="minorHAnsi"/>
        </w:rPr>
        <w:t xml:space="preserve">  detailed overview of what was discussed at the meeting and Outcomes of actions from previous meetings</w:t>
      </w:r>
    </w:p>
    <w:p w14:paraId="4C7566E3" w14:textId="77777777" w:rsidR="004B729A" w:rsidRPr="00B453E0" w:rsidRDefault="004B729A" w:rsidP="004B729A">
      <w:pPr>
        <w:spacing w:line="257" w:lineRule="auto"/>
        <w:rPr>
          <w:rFonts w:eastAsia="Calibri" w:cstheme="minorHAnsi"/>
        </w:rPr>
      </w:pPr>
      <w:r w:rsidRPr="00B453E0">
        <w:rPr>
          <w:rFonts w:eastAsia="Calibri" w:cstheme="minorHAnsi"/>
          <w:i/>
        </w:rPr>
        <w:t>Meeting Actions &amp; Outcomes:</w:t>
      </w:r>
      <w:r w:rsidRPr="00B453E0">
        <w:rPr>
          <w:rFonts w:eastAsia="Calibri" w:cstheme="minorHAnsi"/>
        </w:rPr>
        <w:t xml:space="preserve">  Actions from meetings with delegated person and timeline for action completion</w:t>
      </w:r>
    </w:p>
    <w:p w14:paraId="75E1B23B" w14:textId="77777777" w:rsidR="004B729A" w:rsidRPr="00FD116F" w:rsidRDefault="004B729A" w:rsidP="00FD116F">
      <w:pPr>
        <w:pStyle w:val="Heading3"/>
      </w:pPr>
      <w:bookmarkStart w:id="49" w:name="_Toc57190465"/>
      <w:bookmarkStart w:id="50" w:name="_Toc72222053"/>
      <w:r w:rsidRPr="00FD116F">
        <w:t>Considerations for Practice:</w:t>
      </w:r>
      <w:bookmarkEnd w:id="49"/>
      <w:bookmarkEnd w:id="50"/>
    </w:p>
    <w:p w14:paraId="09146484" w14:textId="77777777" w:rsidR="004B729A" w:rsidRPr="00FD116F" w:rsidRDefault="004B729A" w:rsidP="001D3B79">
      <w:pPr>
        <w:pStyle w:val="Heading4"/>
      </w:pPr>
      <w:r w:rsidRPr="00FD116F">
        <w:t xml:space="preserve">Limited funded hours </w:t>
      </w:r>
    </w:p>
    <w:p w14:paraId="511729E7" w14:textId="77777777" w:rsidR="004B729A" w:rsidRPr="00B453E0" w:rsidRDefault="004B729A" w:rsidP="004B729A">
      <w:pPr>
        <w:rPr>
          <w:rFonts w:cstheme="minorHAnsi"/>
        </w:rPr>
      </w:pPr>
      <w:r w:rsidRPr="00B453E0">
        <w:rPr>
          <w:rFonts w:cstheme="minorHAnsi"/>
        </w:rPr>
        <w:t xml:space="preserve">Support Coordinators are expected to do so much in what can seem like so little time, and sometimes funding is limited. When allocating your time to tasks keep in mind how bringing a team together can decrease some of the load on a support coordinator. </w:t>
      </w:r>
    </w:p>
    <w:p w14:paraId="49E5412D" w14:textId="77777777" w:rsidR="004B729A" w:rsidRPr="00B453E0" w:rsidRDefault="004B729A" w:rsidP="001D3B79">
      <w:pPr>
        <w:pStyle w:val="Heading4"/>
      </w:pPr>
      <w:r w:rsidRPr="00B453E0">
        <w:t xml:space="preserve">Knowing your Mainstream Contacts </w:t>
      </w:r>
    </w:p>
    <w:p w14:paraId="778B134B" w14:textId="2325F2A9" w:rsidR="004B729A" w:rsidRDefault="004B729A" w:rsidP="004B729A">
      <w:pPr>
        <w:rPr>
          <w:rFonts w:cstheme="minorHAnsi"/>
        </w:rPr>
      </w:pPr>
      <w:r w:rsidRPr="00B453E0">
        <w:rPr>
          <w:rFonts w:cstheme="minorHAnsi"/>
        </w:rPr>
        <w:t xml:space="preserve">There are times complex case reviews will involve representative from mainstream services e.g. health, justice or Formal Guardian. It is important to know the appropriate person to contact and communicate with in these services. </w:t>
      </w:r>
    </w:p>
    <w:p w14:paraId="01DB1345" w14:textId="3BA3A314" w:rsidR="00982509" w:rsidRDefault="00982509" w:rsidP="004B729A">
      <w:pPr>
        <w:rPr>
          <w:rFonts w:cstheme="minorHAnsi"/>
        </w:rPr>
      </w:pPr>
    </w:p>
    <w:p w14:paraId="0FB40877" w14:textId="17234635" w:rsidR="00982509" w:rsidRDefault="00982509" w:rsidP="004B729A">
      <w:pPr>
        <w:rPr>
          <w:rFonts w:cstheme="minorHAnsi"/>
        </w:rPr>
      </w:pPr>
      <w:r>
        <w:rPr>
          <w:rFonts w:cstheme="minorHAnsi"/>
        </w:rPr>
        <w:t xml:space="preserve">Useful resources for Integrated Care team Review </w:t>
      </w:r>
    </w:p>
    <w:p w14:paraId="490A374E" w14:textId="4105C5DA" w:rsidR="00CE39E4" w:rsidRDefault="00CE39E4" w:rsidP="00812A63">
      <w:pPr>
        <w:pStyle w:val="ListParagraph"/>
        <w:numPr>
          <w:ilvl w:val="0"/>
          <w:numId w:val="27"/>
        </w:numPr>
        <w:rPr>
          <w:rFonts w:cstheme="minorHAnsi"/>
        </w:rPr>
      </w:pPr>
      <w:r>
        <w:rPr>
          <w:rFonts w:cstheme="minorHAnsi"/>
        </w:rPr>
        <w:t>Agenda</w:t>
      </w:r>
    </w:p>
    <w:p w14:paraId="797FFFB0" w14:textId="2A48E1C6" w:rsidR="00982509" w:rsidRDefault="00CE39E4" w:rsidP="00812A63">
      <w:pPr>
        <w:pStyle w:val="ListParagraph"/>
        <w:numPr>
          <w:ilvl w:val="0"/>
          <w:numId w:val="27"/>
        </w:numPr>
        <w:rPr>
          <w:rFonts w:cstheme="minorHAnsi"/>
        </w:rPr>
      </w:pPr>
      <w:r>
        <w:rPr>
          <w:rFonts w:cstheme="minorHAnsi"/>
        </w:rPr>
        <w:t xml:space="preserve">Meeting minutes and Action Plan </w:t>
      </w:r>
    </w:p>
    <w:p w14:paraId="04FDD2D8" w14:textId="522681A8" w:rsidR="00CE39E4" w:rsidRPr="00982509" w:rsidRDefault="00CE39E4" w:rsidP="00812A63">
      <w:pPr>
        <w:pStyle w:val="ListParagraph"/>
        <w:numPr>
          <w:ilvl w:val="0"/>
          <w:numId w:val="27"/>
        </w:numPr>
        <w:rPr>
          <w:rFonts w:cstheme="minorHAnsi"/>
        </w:rPr>
      </w:pPr>
      <w:r>
        <w:rPr>
          <w:rFonts w:cstheme="minorHAnsi"/>
        </w:rPr>
        <w:t xml:space="preserve">Communication Plan </w:t>
      </w:r>
    </w:p>
    <w:p w14:paraId="00C9676C" w14:textId="77777777" w:rsidR="00982509" w:rsidRPr="00B453E0" w:rsidRDefault="00982509" w:rsidP="004B729A">
      <w:pPr>
        <w:rPr>
          <w:rFonts w:cstheme="minorHAnsi"/>
        </w:rPr>
      </w:pPr>
    </w:p>
    <w:p w14:paraId="303506CE" w14:textId="6E47FDE9" w:rsidR="004B729A" w:rsidRDefault="00831559" w:rsidP="00FD116F">
      <w:pPr>
        <w:pStyle w:val="Heading3"/>
      </w:pPr>
      <w:bookmarkStart w:id="51" w:name="_Toc57190466"/>
      <w:bookmarkStart w:id="52" w:name="_Toc72222054"/>
      <w:r>
        <w:rPr>
          <w:noProof/>
        </w:rPr>
        <w:lastRenderedPageBreak/>
        <mc:AlternateContent>
          <mc:Choice Requires="wps">
            <w:drawing>
              <wp:anchor distT="45720" distB="45720" distL="114300" distR="114300" simplePos="0" relativeHeight="251658245" behindDoc="0" locked="0" layoutInCell="1" allowOverlap="1" wp14:anchorId="3EBC8CD2" wp14:editId="79F72EE5">
                <wp:simplePos x="0" y="0"/>
                <wp:positionH relativeFrom="margin">
                  <wp:posOffset>-83185</wp:posOffset>
                </wp:positionH>
                <wp:positionV relativeFrom="paragraph">
                  <wp:posOffset>414020</wp:posOffset>
                </wp:positionV>
                <wp:extent cx="6457950" cy="3862070"/>
                <wp:effectExtent l="0" t="0" r="0" b="508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862070"/>
                        </a:xfrm>
                        <a:prstGeom prst="rect">
                          <a:avLst/>
                        </a:prstGeom>
                        <a:solidFill>
                          <a:schemeClr val="accent2">
                            <a:lumMod val="20000"/>
                            <a:lumOff val="80000"/>
                          </a:schemeClr>
                        </a:solidFill>
                        <a:ln w="9525">
                          <a:noFill/>
                          <a:miter lim="800000"/>
                          <a:headEnd/>
                          <a:tailEnd/>
                        </a:ln>
                      </wps:spPr>
                      <wps:txbx>
                        <w:txbxContent>
                          <w:p w14:paraId="0AEEE45E" w14:textId="77777777" w:rsidR="00FB592F" w:rsidRPr="00FD116F" w:rsidRDefault="00FB592F" w:rsidP="00831559">
                            <w:pPr>
                              <w:pStyle w:val="casestudy"/>
                            </w:pPr>
                            <w:r w:rsidRPr="00FD116F">
                              <w:t xml:space="preserve">The aim of the meeting is to identify an appropriate and consistent approach to holistically supporting David and reducing inappropriate presentations at the emergency room.  In preparation of the Complex Case Review Jane creates an agenda and sends it out to the attendees. Jane also gathers a statement from David who does not want to attend the meeting. At the meeting the following are discussed and Janes nominates herself to take the minute: </w:t>
                            </w:r>
                          </w:p>
                          <w:p w14:paraId="65848FAA" w14:textId="77777777" w:rsidR="00FB592F" w:rsidRPr="00FD116F" w:rsidRDefault="00FB592F" w:rsidP="00831559">
                            <w:pPr>
                              <w:pStyle w:val="Bulletpoint"/>
                            </w:pPr>
                            <w:r w:rsidRPr="00FD116F">
                              <w:t>What is not working / What is working</w:t>
                            </w:r>
                          </w:p>
                          <w:p w14:paraId="23F2B6EC" w14:textId="77777777" w:rsidR="00FB592F" w:rsidRPr="00FD116F" w:rsidRDefault="00FB592F" w:rsidP="00831559">
                            <w:pPr>
                              <w:pStyle w:val="Bulletpoint"/>
                            </w:pPr>
                            <w:r w:rsidRPr="00FD116F">
                              <w:t xml:space="preserve">David’s statement </w:t>
                            </w:r>
                          </w:p>
                          <w:p w14:paraId="48780F90" w14:textId="77777777" w:rsidR="00FB592F" w:rsidRPr="00FD116F" w:rsidRDefault="00FB592F" w:rsidP="00831559">
                            <w:pPr>
                              <w:pStyle w:val="Bulletpoint"/>
                            </w:pPr>
                            <w:r w:rsidRPr="00FD116F">
                              <w:t xml:space="preserve">What are the barriers to overcome? And how can we overcome them </w:t>
                            </w:r>
                          </w:p>
                          <w:p w14:paraId="78F2D082" w14:textId="77777777" w:rsidR="00FB592F" w:rsidRPr="00FD116F" w:rsidRDefault="00FB592F" w:rsidP="00831559">
                            <w:pPr>
                              <w:pStyle w:val="Bulletpoint"/>
                            </w:pPr>
                            <w:r w:rsidRPr="00FD116F">
                              <w:t xml:space="preserve">How to build service resilience </w:t>
                            </w:r>
                          </w:p>
                          <w:p w14:paraId="2B73A1B8" w14:textId="77777777" w:rsidR="00FB592F" w:rsidRPr="00FD116F" w:rsidRDefault="00FB592F" w:rsidP="00831559">
                            <w:pPr>
                              <w:pStyle w:val="Bulletpoint"/>
                            </w:pPr>
                            <w:r w:rsidRPr="00FD116F">
                              <w:t xml:space="preserve">Goals of each of provider </w:t>
                            </w:r>
                          </w:p>
                          <w:p w14:paraId="0FA927DA" w14:textId="77777777" w:rsidR="00FB592F" w:rsidRPr="00FD116F" w:rsidRDefault="00FB592F" w:rsidP="00831559">
                            <w:pPr>
                              <w:pStyle w:val="Bulletpoint"/>
                            </w:pPr>
                            <w:r w:rsidRPr="00FD116F">
                              <w:t xml:space="preserve">Creation of communication lines and escalation pathways </w:t>
                            </w:r>
                          </w:p>
                          <w:p w14:paraId="5C5A4A18" w14:textId="77777777" w:rsidR="00FB592F" w:rsidRPr="00FD116F" w:rsidRDefault="00FB592F" w:rsidP="00831559">
                            <w:pPr>
                              <w:pStyle w:val="Bulletpoint"/>
                            </w:pPr>
                            <w:r w:rsidRPr="00FD116F">
                              <w:t xml:space="preserve">Contingency plans – if service breakdown occurs </w:t>
                            </w:r>
                          </w:p>
                          <w:p w14:paraId="02A0F7BC" w14:textId="77777777" w:rsidR="00FB592F" w:rsidRDefault="00FB592F" w:rsidP="00831559">
                            <w:pPr>
                              <w:pStyle w:val="Bulletpoint"/>
                            </w:pPr>
                            <w:r w:rsidRPr="00FD116F">
                              <w:t xml:space="preserve">Creation of action plan and designation of actions to be completed </w:t>
                            </w:r>
                          </w:p>
                          <w:p w14:paraId="5B95CD12" w14:textId="77777777" w:rsidR="00FB592F" w:rsidRPr="00FD116F" w:rsidRDefault="00FB592F" w:rsidP="00831559">
                            <w:pPr>
                              <w:pStyle w:val="Bulletpoint"/>
                              <w:numPr>
                                <w:ilvl w:val="0"/>
                                <w:numId w:val="0"/>
                              </w:numPr>
                              <w:ind w:left="720"/>
                            </w:pPr>
                          </w:p>
                          <w:p w14:paraId="0D158734" w14:textId="77777777" w:rsidR="00FB592F" w:rsidRPr="00FD116F" w:rsidRDefault="00FB592F" w:rsidP="00831559">
                            <w:pPr>
                              <w:pStyle w:val="casestudy"/>
                            </w:pPr>
                            <w:r w:rsidRPr="00FD116F">
                              <w:t xml:space="preserve">At completion of the meeting Jane summaries the meeting and the required actions moving forward, schedules the next meeting for 2 weeks and double checks she has all contacts correct email address to send the meeting minutes and action plan. </w:t>
                            </w:r>
                          </w:p>
                          <w:p w14:paraId="5220BBB2" w14:textId="77777777" w:rsidR="00FB592F" w:rsidRDefault="00FB592F" w:rsidP="00FD11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C8CD2" id="Text Box 6" o:spid="_x0000_s1028" type="#_x0000_t202" style="position:absolute;margin-left:-6.55pt;margin-top:32.6pt;width:508.5pt;height:30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" fillcolor="#fdead1 [661]" stroked="f">
                <v:textbox>
                  <w:txbxContent>
                    <w:p w14:paraId="0AEEE45E" w14:textId="77777777" w:rsidR="00FB592F" w:rsidRPr="00FD116F" w:rsidRDefault="00FB592F" w:rsidP="00831559">
                      <w:pPr>
                        <w:pStyle w:val="casestudy"/>
                      </w:pPr>
                      <w:r w:rsidRPr="00FD116F">
                        <w:t xml:space="preserve">The aim of the meeting is to identify an appropriate and consistent approach to holistically supporting David and reducing inappropriate presentations at the emergency room.  In preparation of the Complex Case Review Jane creates an agenda and sends it out to the attendees. Jane also gathers a statement from David who does not want to attend the meeting. At the meeting the following are discussed and Janes nominates herself to take the minute: </w:t>
                      </w:r>
                    </w:p>
                    <w:p w14:paraId="65848FAA" w14:textId="77777777" w:rsidR="00FB592F" w:rsidRPr="00FD116F" w:rsidRDefault="00FB592F" w:rsidP="00831559">
                      <w:pPr>
                        <w:pStyle w:val="Bulletpoint"/>
                      </w:pPr>
                      <w:r w:rsidRPr="00FD116F">
                        <w:t>What is not working / What is working</w:t>
                      </w:r>
                    </w:p>
                    <w:p w14:paraId="23F2B6EC" w14:textId="77777777" w:rsidR="00FB592F" w:rsidRPr="00FD116F" w:rsidRDefault="00FB592F" w:rsidP="00831559">
                      <w:pPr>
                        <w:pStyle w:val="Bulletpoint"/>
                      </w:pPr>
                      <w:r w:rsidRPr="00FD116F">
                        <w:t xml:space="preserve">David’s statement </w:t>
                      </w:r>
                    </w:p>
                    <w:p w14:paraId="48780F90" w14:textId="77777777" w:rsidR="00FB592F" w:rsidRPr="00FD116F" w:rsidRDefault="00FB592F" w:rsidP="00831559">
                      <w:pPr>
                        <w:pStyle w:val="Bulletpoint"/>
                      </w:pPr>
                      <w:r w:rsidRPr="00FD116F">
                        <w:t xml:space="preserve">What are the barriers to overcome? And how can we overcome them </w:t>
                      </w:r>
                    </w:p>
                    <w:p w14:paraId="78F2D082" w14:textId="77777777" w:rsidR="00FB592F" w:rsidRPr="00FD116F" w:rsidRDefault="00FB592F" w:rsidP="00831559">
                      <w:pPr>
                        <w:pStyle w:val="Bulletpoint"/>
                      </w:pPr>
                      <w:r w:rsidRPr="00FD116F">
                        <w:t xml:space="preserve">How to build service resilience </w:t>
                      </w:r>
                    </w:p>
                    <w:p w14:paraId="2B73A1B8" w14:textId="77777777" w:rsidR="00FB592F" w:rsidRPr="00FD116F" w:rsidRDefault="00FB592F" w:rsidP="00831559">
                      <w:pPr>
                        <w:pStyle w:val="Bulletpoint"/>
                      </w:pPr>
                      <w:r w:rsidRPr="00FD116F">
                        <w:t xml:space="preserve">Goals of each of provider </w:t>
                      </w:r>
                    </w:p>
                    <w:p w14:paraId="0FA927DA" w14:textId="77777777" w:rsidR="00FB592F" w:rsidRPr="00FD116F" w:rsidRDefault="00FB592F" w:rsidP="00831559">
                      <w:pPr>
                        <w:pStyle w:val="Bulletpoint"/>
                      </w:pPr>
                      <w:r w:rsidRPr="00FD116F">
                        <w:t xml:space="preserve">Creation of communication lines and escalation pathways </w:t>
                      </w:r>
                    </w:p>
                    <w:p w14:paraId="5C5A4A18" w14:textId="77777777" w:rsidR="00FB592F" w:rsidRPr="00FD116F" w:rsidRDefault="00FB592F" w:rsidP="00831559">
                      <w:pPr>
                        <w:pStyle w:val="Bulletpoint"/>
                      </w:pPr>
                      <w:r w:rsidRPr="00FD116F">
                        <w:t xml:space="preserve">Contingency plans – if service breakdown occurs </w:t>
                      </w:r>
                    </w:p>
                    <w:p w14:paraId="02A0F7BC" w14:textId="77777777" w:rsidR="00FB592F" w:rsidRDefault="00FB592F" w:rsidP="00831559">
                      <w:pPr>
                        <w:pStyle w:val="Bulletpoint"/>
                      </w:pPr>
                      <w:r w:rsidRPr="00FD116F">
                        <w:t xml:space="preserve">Creation of action plan and designation of actions to be completed </w:t>
                      </w:r>
                    </w:p>
                    <w:p w14:paraId="5B95CD12" w14:textId="77777777" w:rsidR="00FB592F" w:rsidRPr="00FD116F" w:rsidRDefault="00FB592F" w:rsidP="00831559">
                      <w:pPr>
                        <w:pStyle w:val="Bulletpoint"/>
                        <w:numPr>
                          <w:ilvl w:val="0"/>
                          <w:numId w:val="0"/>
                        </w:numPr>
                        <w:ind w:left="720"/>
                      </w:pPr>
                    </w:p>
                    <w:p w14:paraId="0D158734" w14:textId="77777777" w:rsidR="00FB592F" w:rsidRPr="00FD116F" w:rsidRDefault="00FB592F" w:rsidP="00831559">
                      <w:pPr>
                        <w:pStyle w:val="casestudy"/>
                      </w:pPr>
                      <w:r w:rsidRPr="00FD116F">
                        <w:t xml:space="preserve">At completion of the meeting Jane summaries the meeting and the required actions moving forward, schedules the next meeting for 2 weeks and double checks she has all contacts correct email address to send the meeting minutes and action plan. </w:t>
                      </w:r>
                    </w:p>
                    <w:p w14:paraId="5220BBB2" w14:textId="77777777" w:rsidR="00FB592F" w:rsidRDefault="00FB592F" w:rsidP="00FD116F"/>
                  </w:txbxContent>
                </v:textbox>
                <w10:wrap type="square" anchorx="margin"/>
              </v:shape>
            </w:pict>
          </mc:Fallback>
        </mc:AlternateContent>
      </w:r>
      <w:r w:rsidR="00513E68">
        <w:t>Participant Story</w:t>
      </w:r>
      <w:r w:rsidR="004B729A" w:rsidRPr="00FD116F">
        <w:t>:</w:t>
      </w:r>
      <w:bookmarkEnd w:id="51"/>
      <w:bookmarkEnd w:id="52"/>
    </w:p>
    <w:p w14:paraId="170E4749" w14:textId="5560DCBB" w:rsidR="009B4C6C" w:rsidRDefault="009B4C6C">
      <w:pPr>
        <w:spacing w:after="200" w:line="276" w:lineRule="auto"/>
        <w:rPr>
          <w:rFonts w:asciiTheme="majorHAnsi" w:hAnsiTheme="majorHAnsi" w:cstheme="majorBidi"/>
          <w:b/>
          <w:color w:val="5D0F68"/>
          <w:sz w:val="32"/>
          <w:szCs w:val="36"/>
        </w:rPr>
      </w:pPr>
      <w:bookmarkStart w:id="53" w:name="_Toc57190467"/>
      <w:r>
        <w:rPr>
          <w:rFonts w:asciiTheme="majorHAnsi" w:hAnsiTheme="majorHAnsi" w:cstheme="majorBidi"/>
        </w:rPr>
        <w:br w:type="page"/>
      </w:r>
    </w:p>
    <w:p w14:paraId="1BE77EAE" w14:textId="3D6C0669" w:rsidR="00EC5CD0" w:rsidRPr="00B453E0" w:rsidRDefault="00EC5CD0" w:rsidP="00EC5CD0">
      <w:pPr>
        <w:pStyle w:val="Heading1"/>
        <w:rPr>
          <w:rFonts w:asciiTheme="majorHAnsi" w:hAnsiTheme="majorHAnsi" w:cstheme="majorHAnsi"/>
        </w:rPr>
      </w:pPr>
      <w:bookmarkStart w:id="54" w:name="_Toc72222055"/>
      <w:r w:rsidRPr="00B453E0">
        <w:rPr>
          <w:rFonts w:asciiTheme="majorHAnsi" w:hAnsiTheme="majorHAnsi" w:cstheme="majorHAnsi"/>
        </w:rPr>
        <w:lastRenderedPageBreak/>
        <w:t>Supported Decision Making</w:t>
      </w:r>
      <w:bookmarkEnd w:id="53"/>
      <w:bookmarkEnd w:id="54"/>
      <w:r w:rsidRPr="00B453E0">
        <w:rPr>
          <w:rFonts w:asciiTheme="majorHAnsi" w:hAnsiTheme="majorHAnsi" w:cstheme="majorHAnsi"/>
        </w:rPr>
        <w:t xml:space="preserve"> </w:t>
      </w:r>
    </w:p>
    <w:p w14:paraId="11677288" w14:textId="77777777" w:rsidR="00EC5CD0" w:rsidRPr="00EC5CD0" w:rsidRDefault="00EC5CD0" w:rsidP="00EC5CD0">
      <w:pPr>
        <w:pStyle w:val="Heading3"/>
      </w:pPr>
      <w:bookmarkStart w:id="55" w:name="_Toc57190468"/>
      <w:bookmarkStart w:id="56" w:name="_Toc72222056"/>
      <w:r w:rsidRPr="00EC5CD0">
        <w:t>Introduction</w:t>
      </w:r>
      <w:bookmarkEnd w:id="55"/>
      <w:bookmarkEnd w:id="56"/>
    </w:p>
    <w:p w14:paraId="0FA18B37" w14:textId="77777777" w:rsidR="00EC5CD0" w:rsidRPr="00B453E0" w:rsidRDefault="00EC5CD0" w:rsidP="00EC5CD0">
      <w:pPr>
        <w:rPr>
          <w:shd w:val="clear" w:color="auto" w:fill="FAF9F8"/>
        </w:rPr>
      </w:pPr>
      <w:r w:rsidRPr="00B453E0">
        <w:rPr>
          <w:shd w:val="clear" w:color="auto" w:fill="FAF9F8"/>
        </w:rPr>
        <w:t xml:space="preserve">Supported decision making according to the United Nations Office of the High Commissioner for Human Rights is the “process whereby a person with a disability is enabled to make and communicate decisions with respect to personal or legal matters”. This process allows for a person with disability to have increased choice and control over their lives and have psychological benefits for instance, increased sense of self and quality of life. </w:t>
      </w:r>
    </w:p>
    <w:p w14:paraId="2286E118" w14:textId="77777777" w:rsidR="00EC5CD0" w:rsidRPr="00EC5CD0" w:rsidRDefault="00EC5CD0" w:rsidP="00EC5CD0">
      <w:pPr>
        <w:pStyle w:val="Heading3"/>
      </w:pPr>
      <w:bookmarkStart w:id="57" w:name="_Toc57190469"/>
      <w:bookmarkStart w:id="58" w:name="_Toc72222057"/>
      <w:r w:rsidRPr="00EC5CD0">
        <w:t>Theory</w:t>
      </w:r>
      <w:bookmarkEnd w:id="57"/>
      <w:bookmarkEnd w:id="58"/>
    </w:p>
    <w:p w14:paraId="0C4D5F9F" w14:textId="00813660" w:rsidR="00EC5CD0" w:rsidRPr="00B453E0" w:rsidRDefault="006E32E5" w:rsidP="00EC5CD0">
      <w:pPr>
        <w:rPr>
          <w:rFonts w:cstheme="minorHAnsi"/>
          <w:szCs w:val="28"/>
          <w:shd w:val="clear" w:color="auto" w:fill="FAF9F8"/>
        </w:rPr>
      </w:pPr>
      <w:r>
        <w:rPr>
          <w:noProof/>
        </w:rPr>
        <w:drawing>
          <wp:anchor distT="0" distB="0" distL="114300" distR="114300" simplePos="0" relativeHeight="251658253" behindDoc="1" locked="0" layoutInCell="1" allowOverlap="1" wp14:anchorId="1E33E85A" wp14:editId="780FB339">
            <wp:simplePos x="0" y="0"/>
            <wp:positionH relativeFrom="margin">
              <wp:align>center</wp:align>
            </wp:positionH>
            <wp:positionV relativeFrom="paragraph">
              <wp:posOffset>882423</wp:posOffset>
            </wp:positionV>
            <wp:extent cx="3875405" cy="387540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5405" cy="387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CD0" w:rsidRPr="2C67564C">
        <w:rPr>
          <w:shd w:val="clear" w:color="auto" w:fill="FAF9F8"/>
        </w:rPr>
        <w:t xml:space="preserve">The supported decision-making framework puts the person with disability at the centre of their decisions, building on their strengths to increase their choice and control over their lives. The framework should be applied flexibly; as every person has different strengths and will require a varied level of support to make their decisions. </w:t>
      </w:r>
    </w:p>
    <w:p w14:paraId="0556ACAA" w14:textId="77777777" w:rsidR="0048156A" w:rsidRPr="00A220F3" w:rsidRDefault="0048156A" w:rsidP="00046B9B">
      <w:pPr>
        <w:pStyle w:val="Bulletpoint"/>
        <w:numPr>
          <w:ilvl w:val="0"/>
          <w:numId w:val="0"/>
        </w:numPr>
        <w:ind w:left="360"/>
        <w:rPr>
          <w:sz w:val="14"/>
        </w:rPr>
      </w:pPr>
    </w:p>
    <w:p w14:paraId="38A733D0" w14:textId="1930EF3D" w:rsidR="00611AAF" w:rsidRPr="00564677" w:rsidRDefault="0048156A" w:rsidP="00046B9B">
      <w:pPr>
        <w:pStyle w:val="Bulletpoint"/>
        <w:numPr>
          <w:ilvl w:val="0"/>
          <w:numId w:val="0"/>
        </w:numPr>
        <w:ind w:left="360"/>
        <w:rPr>
          <w:sz w:val="16"/>
          <w:szCs w:val="16"/>
        </w:rPr>
      </w:pPr>
      <w:bookmarkStart w:id="59" w:name="_Hlk68599969"/>
      <w:proofErr w:type="spellStart"/>
      <w:r w:rsidRPr="00564677">
        <w:rPr>
          <w:sz w:val="16"/>
          <w:szCs w:val="16"/>
        </w:rPr>
        <w:t>Bigby</w:t>
      </w:r>
      <w:proofErr w:type="spellEnd"/>
      <w:r w:rsidRPr="00564677">
        <w:rPr>
          <w:sz w:val="16"/>
          <w:szCs w:val="16"/>
        </w:rPr>
        <w:t xml:space="preserve">, C., Douglas, J., &amp; Vassallo, S. (2019). The La Trobe Support for Decision Making Practice Framework. An online learning </w:t>
      </w:r>
      <w:proofErr w:type="gramStart"/>
      <w:r w:rsidRPr="00564677">
        <w:rPr>
          <w:sz w:val="16"/>
          <w:szCs w:val="16"/>
        </w:rPr>
        <w:t>resource</w:t>
      </w:r>
      <w:proofErr w:type="gramEnd"/>
      <w:r w:rsidRPr="00564677">
        <w:rPr>
          <w:sz w:val="16"/>
          <w:szCs w:val="16"/>
        </w:rPr>
        <w:t xml:space="preserve">. Retrieved from: </w:t>
      </w:r>
      <w:hyperlink r:id="rId27" w:history="1">
        <w:r w:rsidRPr="00564677">
          <w:rPr>
            <w:rStyle w:val="Hyperlink"/>
            <w:sz w:val="16"/>
            <w:szCs w:val="16"/>
          </w:rPr>
          <w:t>www.supportfordecisionmakingresource.com.au</w:t>
        </w:r>
      </w:hyperlink>
    </w:p>
    <w:bookmarkEnd w:id="59"/>
    <w:p w14:paraId="22FEEB64" w14:textId="77777777" w:rsidR="0048156A" w:rsidRDefault="0048156A" w:rsidP="00046B9B">
      <w:pPr>
        <w:pStyle w:val="Bulletpoint"/>
        <w:numPr>
          <w:ilvl w:val="0"/>
          <w:numId w:val="0"/>
        </w:numPr>
        <w:ind w:left="360"/>
      </w:pPr>
    </w:p>
    <w:p w14:paraId="5AB88DCA" w14:textId="3497A524" w:rsidR="00EC5CD0" w:rsidRPr="00B453E0" w:rsidRDefault="00EC5CD0" w:rsidP="00046B9B">
      <w:pPr>
        <w:pStyle w:val="Bulletpoint"/>
        <w:numPr>
          <w:ilvl w:val="0"/>
          <w:numId w:val="0"/>
        </w:numPr>
        <w:ind w:left="360"/>
      </w:pPr>
      <w:r w:rsidRPr="00B453E0">
        <w:t xml:space="preserve">If you are interested to read more about supported decision making frameworks please see below links. </w:t>
      </w:r>
    </w:p>
    <w:p w14:paraId="1C2075F0" w14:textId="612C6DE8" w:rsidR="00EC5CD0" w:rsidRPr="00B453E0" w:rsidRDefault="00362F07" w:rsidP="00046B9B">
      <w:pPr>
        <w:pStyle w:val="Bulletpoint"/>
      </w:pPr>
      <w:hyperlink r:id="rId28" w:history="1">
        <w:r w:rsidR="00EC5CD0" w:rsidRPr="00B453E0">
          <w:rPr>
            <w:rStyle w:val="Hyperlink"/>
            <w:rFonts w:eastAsia="Calibri" w:cstheme="minorHAnsi"/>
          </w:rPr>
          <w:t>Latrobe Support Decision Making Framework</w:t>
        </w:r>
      </w:hyperlink>
    </w:p>
    <w:p w14:paraId="56F287CB" w14:textId="77777777" w:rsidR="00EC5CD0" w:rsidRPr="00B453E0" w:rsidRDefault="00362F07" w:rsidP="00046B9B">
      <w:pPr>
        <w:pStyle w:val="Bulletpoint"/>
      </w:pPr>
      <w:hyperlink r:id="rId29" w:history="1">
        <w:r w:rsidR="00EC5CD0" w:rsidRPr="00B453E0">
          <w:rPr>
            <w:rStyle w:val="Hyperlink"/>
            <w:rFonts w:eastAsia="Calibri" w:cstheme="minorHAnsi"/>
          </w:rPr>
          <w:t>NSW Public Guardian</w:t>
        </w:r>
      </w:hyperlink>
      <w:r w:rsidR="00EC5CD0" w:rsidRPr="00B453E0">
        <w:t xml:space="preserve"> </w:t>
      </w:r>
    </w:p>
    <w:p w14:paraId="3879437D" w14:textId="77777777" w:rsidR="00EC5CD0" w:rsidRPr="00B453E0" w:rsidRDefault="00362F07" w:rsidP="00046B9B">
      <w:pPr>
        <w:pStyle w:val="Bulletpoint"/>
      </w:pPr>
      <w:hyperlink r:id="rId30" w:history="1">
        <w:r w:rsidR="00EC5CD0" w:rsidRPr="00B453E0">
          <w:rPr>
            <w:rStyle w:val="Hyperlink"/>
            <w:rFonts w:eastAsia="Calibri" w:cstheme="minorHAnsi"/>
          </w:rPr>
          <w:t xml:space="preserve">Supported Decision Making- Victorian Public Advocate </w:t>
        </w:r>
      </w:hyperlink>
      <w:r w:rsidR="00EC5CD0" w:rsidRPr="00B453E0">
        <w:t xml:space="preserve"> </w:t>
      </w:r>
    </w:p>
    <w:p w14:paraId="5613F6BE" w14:textId="77777777" w:rsidR="00EC5CD0" w:rsidRPr="00B453E0" w:rsidRDefault="00362F07" w:rsidP="00046B9B">
      <w:pPr>
        <w:pStyle w:val="Bulletpoint"/>
        <w:rPr>
          <w:b/>
        </w:rPr>
      </w:pPr>
      <w:hyperlink r:id="rId31" w:history="1">
        <w:r w:rsidR="00EC5CD0" w:rsidRPr="00B453E0">
          <w:rPr>
            <w:rStyle w:val="Hyperlink"/>
            <w:rFonts w:eastAsia="Calibri" w:cstheme="minorHAnsi"/>
          </w:rPr>
          <w:t>DCJ- Supported Decision Making</w:t>
        </w:r>
      </w:hyperlink>
      <w:r w:rsidR="00EC5CD0" w:rsidRPr="00B453E0">
        <w:t xml:space="preserve"> </w:t>
      </w:r>
    </w:p>
    <w:p w14:paraId="675E05EE" w14:textId="77777777" w:rsidR="00EC5CD0" w:rsidRPr="00B453E0" w:rsidRDefault="00EC5CD0" w:rsidP="00EC5CD0">
      <w:pPr>
        <w:ind w:left="360"/>
        <w:rPr>
          <w:rFonts w:cstheme="minorHAnsi"/>
          <w:color w:val="44546A" w:themeColor="text2"/>
        </w:rPr>
      </w:pPr>
    </w:p>
    <w:p w14:paraId="394F4957" w14:textId="77777777" w:rsidR="00EC5CD0" w:rsidRPr="00EC5CD0" w:rsidRDefault="00EC5CD0" w:rsidP="00EC5CD0">
      <w:pPr>
        <w:pStyle w:val="Heading3"/>
      </w:pPr>
      <w:bookmarkStart w:id="60" w:name="_Toc57190470"/>
      <w:bookmarkStart w:id="61" w:name="_Toc72222058"/>
      <w:r w:rsidRPr="00EC5CD0">
        <w:lastRenderedPageBreak/>
        <w:t>Tools and strategies</w:t>
      </w:r>
      <w:bookmarkEnd w:id="60"/>
      <w:bookmarkEnd w:id="61"/>
      <w:r w:rsidRPr="00EC5CD0">
        <w:t xml:space="preserve"> </w:t>
      </w:r>
    </w:p>
    <w:p w14:paraId="68B12FE8" w14:textId="77777777" w:rsidR="00EC5CD0" w:rsidRPr="00B453E0" w:rsidRDefault="00EC5CD0" w:rsidP="001D3B79">
      <w:pPr>
        <w:pStyle w:val="Heading4"/>
        <w:rPr>
          <w:lang w:val="en-GB"/>
        </w:rPr>
      </w:pPr>
      <w:r w:rsidRPr="00B453E0">
        <w:rPr>
          <w:lang w:val="en-GB"/>
        </w:rPr>
        <w:t xml:space="preserve">Provide relevant information </w:t>
      </w:r>
    </w:p>
    <w:p w14:paraId="72C80891" w14:textId="77777777" w:rsidR="00EC5CD0" w:rsidRPr="00B453E0" w:rsidRDefault="00EC5CD0" w:rsidP="00046B9B">
      <w:pPr>
        <w:pStyle w:val="Bulletpoint"/>
      </w:pPr>
      <w:r w:rsidRPr="00B453E0">
        <w:t>Provide the participant with all the information they require to make an informed decision in a balanced manner</w:t>
      </w:r>
    </w:p>
    <w:p w14:paraId="40232439" w14:textId="77777777" w:rsidR="00EC5CD0" w:rsidRPr="00B453E0" w:rsidRDefault="00EC5CD0" w:rsidP="00046B9B">
      <w:pPr>
        <w:pStyle w:val="Bulletpoint"/>
      </w:pPr>
      <w:r w:rsidRPr="00B453E0">
        <w:t xml:space="preserve">Describe risks and/or benefits and possible consequences </w:t>
      </w:r>
    </w:p>
    <w:p w14:paraId="47DA5B26" w14:textId="77777777" w:rsidR="00EC5CD0" w:rsidRPr="00B453E0" w:rsidRDefault="00EC5CD0" w:rsidP="00046B9B">
      <w:pPr>
        <w:pStyle w:val="Bulletpoint"/>
      </w:pPr>
      <w:r w:rsidRPr="00B453E0">
        <w:t>Access specialist’s advice if required e.g. GP</w:t>
      </w:r>
    </w:p>
    <w:p w14:paraId="3DF2DD77" w14:textId="77777777" w:rsidR="00EC5CD0" w:rsidRPr="00B453E0" w:rsidRDefault="00EC5CD0" w:rsidP="001D3B79">
      <w:pPr>
        <w:pStyle w:val="Heading4"/>
        <w:rPr>
          <w:lang w:val="en-GB"/>
        </w:rPr>
      </w:pPr>
      <w:r w:rsidRPr="00B453E0">
        <w:rPr>
          <w:lang w:val="en-GB"/>
        </w:rPr>
        <w:t xml:space="preserve">Communicate in an appropriate way </w:t>
      </w:r>
    </w:p>
    <w:p w14:paraId="2C8018F5" w14:textId="77777777" w:rsidR="00EC5CD0" w:rsidRPr="00B453E0" w:rsidRDefault="00EC5CD0" w:rsidP="00046B9B">
      <w:pPr>
        <w:pStyle w:val="Bulletpoint"/>
      </w:pPr>
      <w:r w:rsidRPr="00B453E0">
        <w:t xml:space="preserve">Understand how the participant communicates </w:t>
      </w:r>
    </w:p>
    <w:p w14:paraId="06ED4BE4" w14:textId="77777777" w:rsidR="00EC5CD0" w:rsidRPr="00B453E0" w:rsidRDefault="00EC5CD0" w:rsidP="00046B9B">
      <w:pPr>
        <w:pStyle w:val="Bulletpoint"/>
      </w:pPr>
      <w:r w:rsidRPr="00B453E0">
        <w:t xml:space="preserve">Provide information in preferred communication format e.g. AUSLAN interpreter, AAC device, visuals </w:t>
      </w:r>
    </w:p>
    <w:p w14:paraId="4118CFD3" w14:textId="77777777" w:rsidR="00EC5CD0" w:rsidRPr="00B453E0" w:rsidRDefault="00EC5CD0" w:rsidP="001D3B79">
      <w:pPr>
        <w:pStyle w:val="Heading4"/>
        <w:rPr>
          <w:lang w:val="en-GB"/>
        </w:rPr>
      </w:pPr>
      <w:r w:rsidRPr="00B453E0">
        <w:rPr>
          <w:lang w:val="en-GB"/>
        </w:rPr>
        <w:t xml:space="preserve">Help the person feel at ease </w:t>
      </w:r>
    </w:p>
    <w:p w14:paraId="604604B7" w14:textId="77777777" w:rsidR="00EC5CD0" w:rsidRPr="00B453E0" w:rsidRDefault="00EC5CD0" w:rsidP="00046B9B">
      <w:pPr>
        <w:pStyle w:val="Bulletpoint"/>
      </w:pPr>
      <w:r w:rsidRPr="00B453E0">
        <w:t>Be mindful of the environment</w:t>
      </w:r>
    </w:p>
    <w:p w14:paraId="0D2C53A0" w14:textId="77777777" w:rsidR="00EC5CD0" w:rsidRPr="00B453E0" w:rsidRDefault="00EC5CD0" w:rsidP="00046B9B">
      <w:pPr>
        <w:pStyle w:val="Bulletpoint"/>
      </w:pPr>
      <w:r w:rsidRPr="00B453E0">
        <w:t xml:space="preserve">Provide the participant with appropriate time to make the decision </w:t>
      </w:r>
    </w:p>
    <w:p w14:paraId="2FC17F8B" w14:textId="77777777" w:rsidR="00EC5CD0" w:rsidRPr="00B453E0" w:rsidRDefault="00EC5CD0" w:rsidP="00EC5CD0">
      <w:pPr>
        <w:rPr>
          <w:rFonts w:cstheme="minorHAnsi"/>
        </w:rPr>
      </w:pPr>
    </w:p>
    <w:p w14:paraId="00F0C72F" w14:textId="77777777" w:rsidR="00EC5CD0" w:rsidRPr="00EC5CD0" w:rsidRDefault="00EC5CD0" w:rsidP="00EC5CD0">
      <w:pPr>
        <w:pStyle w:val="Heading3"/>
      </w:pPr>
      <w:bookmarkStart w:id="62" w:name="_Toc57190471"/>
      <w:bookmarkStart w:id="63" w:name="_Toc72222059"/>
      <w:r w:rsidRPr="00EC5CD0">
        <w:t>Considerations for Practice:</w:t>
      </w:r>
      <w:bookmarkEnd w:id="62"/>
      <w:bookmarkEnd w:id="63"/>
    </w:p>
    <w:p w14:paraId="0A86A010" w14:textId="77777777" w:rsidR="00EC5CD0" w:rsidRPr="00B453E0" w:rsidRDefault="00EC5CD0" w:rsidP="00EC5CD0">
      <w:pPr>
        <w:rPr>
          <w:rFonts w:cstheme="minorHAnsi"/>
          <w:lang w:val="en-GB"/>
        </w:rPr>
      </w:pPr>
      <w:r w:rsidRPr="00B453E0">
        <w:rPr>
          <w:rFonts w:cstheme="minorHAnsi"/>
          <w:lang w:val="en-GB"/>
        </w:rPr>
        <w:t xml:space="preserve">Traditionally, persons with a disability have had others make important decisions on their behalf these are known as “Substitute” decision makers. Support decision making, there are two types of substitute decision makers Formal and Informal; Formal decision makers are appointed Guardians and or Administrators, and informal decision makers are commonly a family member. </w:t>
      </w:r>
    </w:p>
    <w:p w14:paraId="0E026BB9" w14:textId="77777777" w:rsidR="00EC5CD0" w:rsidRPr="00B453E0" w:rsidRDefault="00EC5CD0" w:rsidP="00EC5CD0">
      <w:pPr>
        <w:rPr>
          <w:rFonts w:cstheme="minorHAnsi"/>
          <w:lang w:val="en-GB"/>
        </w:rPr>
      </w:pPr>
      <w:r w:rsidRPr="00B453E0">
        <w:rPr>
          <w:rFonts w:cstheme="minorHAnsi"/>
          <w:lang w:val="en-GB"/>
        </w:rPr>
        <w:t xml:space="preserve">You will come across some participants who have Guardianship and/or Administration in place, when this occurs it is important to involve the formal guardians in the appropriate discussions. It is important to know that guardians must consider the participants preferences. </w:t>
      </w:r>
    </w:p>
    <w:p w14:paraId="35600BE6" w14:textId="77777777" w:rsidR="00EC5CD0" w:rsidRPr="00B453E0" w:rsidRDefault="00EC5CD0" w:rsidP="00EC5CD0">
      <w:pPr>
        <w:rPr>
          <w:rFonts w:cstheme="minorHAnsi"/>
          <w:lang w:val="en-GB"/>
        </w:rPr>
      </w:pPr>
      <w:r w:rsidRPr="00B453E0">
        <w:rPr>
          <w:rFonts w:cstheme="minorHAnsi"/>
          <w:lang w:val="en-GB"/>
        </w:rPr>
        <w:t xml:space="preserve">Informal decision makers such as family members can enabling or disabling to the decision-making process; it is important that participants preferences are acknowledged and there is open discussion about the options available to the participant. </w:t>
      </w:r>
    </w:p>
    <w:p w14:paraId="56090562" w14:textId="77777777" w:rsidR="00EC5CD0" w:rsidRPr="00B453E0" w:rsidRDefault="00EC5CD0" w:rsidP="00EC5CD0">
      <w:pPr>
        <w:rPr>
          <w:rFonts w:cstheme="minorHAnsi"/>
          <w:lang w:val="en-GB"/>
        </w:rPr>
      </w:pPr>
      <w:r w:rsidRPr="00B453E0">
        <w:rPr>
          <w:rFonts w:cstheme="minorHAnsi"/>
          <w:lang w:val="en-GB"/>
        </w:rPr>
        <w:t xml:space="preserve">However, we need to acknowledge that the participant can make everyday decisions without the involving their formal substitute decision makers e.g. what they want to eat. </w:t>
      </w:r>
    </w:p>
    <w:p w14:paraId="0A4F7224" w14:textId="77777777" w:rsidR="00EC5CD0" w:rsidRPr="00B453E0" w:rsidRDefault="00EC5CD0" w:rsidP="00EC5CD0">
      <w:pPr>
        <w:rPr>
          <w:rFonts w:cstheme="minorHAnsi"/>
        </w:rPr>
      </w:pPr>
    </w:p>
    <w:p w14:paraId="235A4B7E" w14:textId="41E47D7A" w:rsidR="00EC5CD0" w:rsidRPr="00B453E0" w:rsidRDefault="00812A63" w:rsidP="00CB0816">
      <w:pPr>
        <w:pStyle w:val="Heading3"/>
        <w:rPr>
          <w:rFonts w:cstheme="minorHAnsi"/>
        </w:rPr>
      </w:pPr>
      <w:bookmarkStart w:id="64" w:name="_Toc57190472"/>
      <w:bookmarkStart w:id="65" w:name="_Toc72222060"/>
      <w:r>
        <w:rPr>
          <w:noProof/>
        </w:rPr>
        <w:lastRenderedPageBreak/>
        <mc:AlternateContent>
          <mc:Choice Requires="wps">
            <w:drawing>
              <wp:anchor distT="45720" distB="45720" distL="114300" distR="114300" simplePos="0" relativeHeight="251658246" behindDoc="0" locked="0" layoutInCell="1" allowOverlap="1" wp14:anchorId="445AD66E" wp14:editId="5290F529">
                <wp:simplePos x="0" y="0"/>
                <wp:positionH relativeFrom="margin">
                  <wp:align>left</wp:align>
                </wp:positionH>
                <wp:positionV relativeFrom="paragraph">
                  <wp:posOffset>438150</wp:posOffset>
                </wp:positionV>
                <wp:extent cx="6457950" cy="3013075"/>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013075"/>
                        </a:xfrm>
                        <a:prstGeom prst="rect">
                          <a:avLst/>
                        </a:prstGeom>
                        <a:solidFill>
                          <a:schemeClr val="accent2">
                            <a:lumMod val="20000"/>
                            <a:lumOff val="80000"/>
                          </a:schemeClr>
                        </a:solidFill>
                        <a:ln w="9525">
                          <a:noFill/>
                          <a:miter lim="800000"/>
                          <a:headEnd/>
                          <a:tailEnd/>
                        </a:ln>
                      </wps:spPr>
                      <wps:txbx>
                        <w:txbxContent>
                          <w:p w14:paraId="6779B19F" w14:textId="743BE133" w:rsidR="00FB592F" w:rsidRPr="00EC5CD0" w:rsidRDefault="00FB592F" w:rsidP="00831559">
                            <w:pPr>
                              <w:pStyle w:val="casestudy"/>
                            </w:pPr>
                            <w:r>
                              <w:t xml:space="preserve">David’s statement to the Case Review demonstrated that he does not like being supported by workers </w:t>
                            </w:r>
                            <w:r w:rsidRPr="00EC5CD0">
                              <w:t xml:space="preserve">younger than him, as he feels they patronize him. During the review meeting the possibility of all of David’s support workers being older than him was discussed. The Community Support provider explained they had capacity to meet David’s request however the Accommodation service provider did not think they could meet the request. </w:t>
                            </w:r>
                          </w:p>
                          <w:p w14:paraId="5A7B843D" w14:textId="77777777" w:rsidR="00FB592F" w:rsidRPr="00EC5CD0" w:rsidRDefault="00FB592F" w:rsidP="00831559">
                            <w:pPr>
                              <w:pStyle w:val="casestudy"/>
                            </w:pPr>
                            <w:r w:rsidRPr="00EC5CD0">
                              <w:t xml:space="preserve">As part of the action plan Jane was allocated the task of speaking to David about his Accommodation options. As per recommendations from engaged Occupation Therapist and Speech Pathologist; Jane uses visual aids to provide David with appropriate information about his current provides ability to change their staff to suit his requests. Jane then continues using visual aid to explain the other housing options available to David.  Jane gives David a few days to make his decision. David decides that he wants to move to a new supported accommodation house with another provider. </w:t>
                            </w:r>
                          </w:p>
                          <w:p w14:paraId="5AE48A43" w14:textId="77777777" w:rsidR="00FB592F" w:rsidRDefault="00FB592F" w:rsidP="00EC5C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AD66E" id="Text Box 8" o:spid="_x0000_s1029" type="#_x0000_t202" style="position:absolute;margin-left:0;margin-top:34.5pt;width:508.5pt;height:237.2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" fillcolor="#fdead1 [661]" stroked="f">
                <v:textbox>
                  <w:txbxContent>
                    <w:p w14:paraId="6779B19F" w14:textId="743BE133" w:rsidR="00FB592F" w:rsidRPr="00EC5CD0" w:rsidRDefault="00FB592F" w:rsidP="00831559">
                      <w:pPr>
                        <w:pStyle w:val="casestudy"/>
                      </w:pPr>
                      <w:r>
                        <w:t xml:space="preserve">David’s statement to the Case Review demonstrated that he does not like being supported by workers </w:t>
                      </w:r>
                      <w:r w:rsidRPr="00EC5CD0">
                        <w:t xml:space="preserve">younger than him, as he feels they patronize him. During the review meeting the possibility of all of David’s support workers being older than him was discussed. The Community Support provider explained they had capacity to meet David’s request however the Accommodation service provider did not think they could meet the request. </w:t>
                      </w:r>
                    </w:p>
                    <w:p w14:paraId="5A7B843D" w14:textId="77777777" w:rsidR="00FB592F" w:rsidRPr="00EC5CD0" w:rsidRDefault="00FB592F" w:rsidP="00831559">
                      <w:pPr>
                        <w:pStyle w:val="casestudy"/>
                      </w:pPr>
                      <w:r w:rsidRPr="00EC5CD0">
                        <w:t xml:space="preserve">As part of the action plan Jane was allocated the task of speaking to David about his Accommodation options. As per recommendations from engaged Occupation Therapist and Speech Pathologist; Jane uses visual aids to provide David with appropriate information about his current provides ability to change their staff to suit his requests. Jane then continues using visual aid to explain the other housing options available to David.  Jane gives David a few days to make his decision. David decides that he wants to move to a new supported accommodation house with another provider. </w:t>
                      </w:r>
                    </w:p>
                    <w:p w14:paraId="5AE48A43" w14:textId="77777777" w:rsidR="00FB592F" w:rsidRDefault="00FB592F" w:rsidP="00EC5CD0"/>
                  </w:txbxContent>
                </v:textbox>
                <w10:wrap type="square" anchorx="margin"/>
              </v:shape>
            </w:pict>
          </mc:Fallback>
        </mc:AlternateContent>
      </w:r>
      <w:r w:rsidR="00513E68">
        <w:t>Participant Story</w:t>
      </w:r>
      <w:r w:rsidR="00EC5CD0" w:rsidRPr="00EC5CD0">
        <w:t>:</w:t>
      </w:r>
      <w:bookmarkEnd w:id="64"/>
      <w:bookmarkEnd w:id="65"/>
    </w:p>
    <w:p w14:paraId="2613019C" w14:textId="6B65AF41" w:rsidR="00F6281F" w:rsidRDefault="00F6281F">
      <w:pPr>
        <w:spacing w:after="200" w:line="276" w:lineRule="auto"/>
        <w:rPr>
          <w:rFonts w:ascii="Calibri" w:hAnsi="Calibri" w:cs="Calibri"/>
        </w:rPr>
      </w:pPr>
      <w:r>
        <w:rPr>
          <w:rFonts w:ascii="Calibri" w:hAnsi="Calibri" w:cs="Calibri"/>
        </w:rPr>
        <w:br w:type="page"/>
      </w:r>
    </w:p>
    <w:p w14:paraId="6BBDCC68" w14:textId="77777777" w:rsidR="005910B4" w:rsidRPr="00B453E0" w:rsidRDefault="005910B4" w:rsidP="005910B4">
      <w:pPr>
        <w:pStyle w:val="Heading1"/>
        <w:rPr>
          <w:rFonts w:asciiTheme="majorHAnsi" w:hAnsiTheme="majorHAnsi" w:cstheme="majorHAnsi"/>
          <w:color w:val="44546A" w:themeColor="text2"/>
        </w:rPr>
      </w:pPr>
      <w:bookmarkStart w:id="66" w:name="_Toc57190473"/>
      <w:bookmarkStart w:id="67" w:name="_Toc72222061"/>
      <w:r w:rsidRPr="00B453E0">
        <w:rPr>
          <w:rFonts w:asciiTheme="majorHAnsi" w:hAnsiTheme="majorHAnsi" w:cstheme="majorHAnsi"/>
        </w:rPr>
        <w:lastRenderedPageBreak/>
        <w:t>Planning for Participants</w:t>
      </w:r>
      <w:bookmarkEnd w:id="66"/>
      <w:bookmarkEnd w:id="67"/>
      <w:r w:rsidRPr="00B453E0">
        <w:rPr>
          <w:rFonts w:asciiTheme="majorHAnsi" w:hAnsiTheme="majorHAnsi" w:cstheme="majorHAnsi"/>
        </w:rPr>
        <w:t xml:space="preserve"> </w:t>
      </w:r>
    </w:p>
    <w:p w14:paraId="1A910820" w14:textId="77777777" w:rsidR="005910B4" w:rsidRPr="005910B4" w:rsidRDefault="005910B4" w:rsidP="005910B4">
      <w:pPr>
        <w:pStyle w:val="Heading3"/>
      </w:pPr>
      <w:bookmarkStart w:id="68" w:name="_Toc57190474"/>
      <w:bookmarkStart w:id="69" w:name="_Toc72222062"/>
      <w:r w:rsidRPr="005910B4">
        <w:t>Introduction</w:t>
      </w:r>
      <w:bookmarkEnd w:id="68"/>
      <w:bookmarkEnd w:id="69"/>
    </w:p>
    <w:p w14:paraId="1604E656" w14:textId="77777777" w:rsidR="005910B4" w:rsidRPr="00B453E0" w:rsidRDefault="005910B4" w:rsidP="005910B4">
      <w:pPr>
        <w:rPr>
          <w:rFonts w:eastAsia="Arial" w:cstheme="minorHAnsi"/>
        </w:rPr>
      </w:pPr>
      <w:r w:rsidRPr="00B453E0">
        <w:rPr>
          <w:rFonts w:eastAsia="Arial" w:cstheme="minorHAnsi"/>
        </w:rPr>
        <w:t xml:space="preserve">Planning for participants with complex support needs encompasses more than just NDIS based supports, contingency and crisis planning needs to be considered at all stages of the participant’s journey.  In order to plan effectively we need to be aware of all aspects of the participants current supports, future support needs, and what mainstream supports and informal supports are available to the participant. Quality information gathering is vital in order to support the participant throughout the plan period, develop and implement contingency and crisis plans if required. </w:t>
      </w:r>
    </w:p>
    <w:p w14:paraId="4EA8383B" w14:textId="77777777" w:rsidR="005910B4" w:rsidRPr="00B453E0" w:rsidRDefault="005910B4" w:rsidP="005910B4">
      <w:pPr>
        <w:spacing w:line="257" w:lineRule="auto"/>
        <w:rPr>
          <w:rFonts w:cstheme="minorHAnsi"/>
        </w:rPr>
      </w:pPr>
      <w:r w:rsidRPr="00B453E0">
        <w:rPr>
          <w:rFonts w:eastAsia="Arial" w:cstheme="minorHAnsi"/>
        </w:rPr>
        <w:t>Consider those factors throughout the different stages of planning throughout the NDIS process:</w:t>
      </w:r>
    </w:p>
    <w:p w14:paraId="71184308" w14:textId="77777777" w:rsidR="005910B4" w:rsidRPr="005910B4" w:rsidRDefault="005910B4" w:rsidP="005910B4">
      <w:pPr>
        <w:pStyle w:val="Heading5"/>
        <w:rPr>
          <w:i w:val="0"/>
        </w:rPr>
      </w:pPr>
      <w:r w:rsidRPr="005910B4">
        <w:rPr>
          <w:i w:val="0"/>
        </w:rPr>
        <w:t xml:space="preserve">First Plan: </w:t>
      </w:r>
    </w:p>
    <w:p w14:paraId="18C4CD8D" w14:textId="77777777" w:rsidR="005910B4" w:rsidRPr="00B453E0" w:rsidRDefault="005910B4" w:rsidP="005910B4">
      <w:pPr>
        <w:spacing w:line="257" w:lineRule="auto"/>
        <w:rPr>
          <w:rFonts w:cstheme="minorHAnsi"/>
        </w:rPr>
      </w:pPr>
      <w:r w:rsidRPr="00B453E0">
        <w:rPr>
          <w:rFonts w:eastAsia="Arial" w:cstheme="minorHAnsi"/>
        </w:rPr>
        <w:t xml:space="preserve">This is the initial contact for the participant with the NDIS. At this stage, it is crucial that the information provided is comprehensive, up to date and outlines the complexities that your participant has. Diligence at this stage will ensure that the participant is set on an appropriate pathway to receive the support and expertise in planning they require due to their complexity. </w:t>
      </w:r>
    </w:p>
    <w:p w14:paraId="2600095F" w14:textId="77777777" w:rsidR="005910B4" w:rsidRPr="005910B4" w:rsidRDefault="005910B4" w:rsidP="005910B4">
      <w:pPr>
        <w:pStyle w:val="Heading5"/>
        <w:rPr>
          <w:i w:val="0"/>
        </w:rPr>
      </w:pPr>
      <w:r w:rsidRPr="005910B4">
        <w:rPr>
          <w:i w:val="0"/>
        </w:rPr>
        <w:t>Scheduled Plan Review:</w:t>
      </w:r>
    </w:p>
    <w:p w14:paraId="67A5452C" w14:textId="77777777" w:rsidR="005910B4" w:rsidRPr="00B453E0" w:rsidRDefault="005910B4" w:rsidP="005910B4">
      <w:pPr>
        <w:spacing w:line="257" w:lineRule="auto"/>
        <w:rPr>
          <w:rFonts w:cstheme="minorHAnsi"/>
        </w:rPr>
      </w:pPr>
      <w:r w:rsidRPr="00B453E0">
        <w:rPr>
          <w:rFonts w:eastAsia="Arial" w:cstheme="minorHAnsi"/>
        </w:rPr>
        <w:t xml:space="preserve"> This is the review that occurs at the end of a participant’s plan. For complex participants, it should be treated with the same attention to detail as a First Plan meeting. Information regarding incidents, changes in circumstances, or even ongoing complexities should be recorded in detail and accompanied by evidence and professional recommendations regarding safeguarding or supports to be established for the participant. </w:t>
      </w:r>
    </w:p>
    <w:p w14:paraId="2DF62B13" w14:textId="77777777" w:rsidR="005910B4" w:rsidRPr="005910B4" w:rsidRDefault="005910B4" w:rsidP="005910B4">
      <w:pPr>
        <w:pStyle w:val="Heading5"/>
        <w:rPr>
          <w:i w:val="0"/>
        </w:rPr>
      </w:pPr>
      <w:r w:rsidRPr="005910B4">
        <w:rPr>
          <w:i w:val="0"/>
        </w:rPr>
        <w:t xml:space="preserve">Review of a Reviewable Decision (s100): </w:t>
      </w:r>
    </w:p>
    <w:p w14:paraId="42797CF9" w14:textId="77777777" w:rsidR="005910B4" w:rsidRPr="00B453E0" w:rsidRDefault="005910B4" w:rsidP="005910B4">
      <w:pPr>
        <w:spacing w:line="257" w:lineRule="auto"/>
        <w:rPr>
          <w:rFonts w:cstheme="minorHAnsi"/>
        </w:rPr>
      </w:pPr>
      <w:r w:rsidRPr="00B453E0">
        <w:rPr>
          <w:rFonts w:eastAsia="Arial" w:cstheme="minorHAnsi"/>
        </w:rPr>
        <w:t xml:space="preserve">This type of review can be initiated within the first 90 days after a participant’s NDIS plan has been approved. Generally, these reviews occur when the participant or their nominated supports disagree with decisions made by delegates in the construction of their NDIS plan. A list of ‘Reviewable Decisions’ can be found in the </w:t>
      </w:r>
      <w:hyperlink r:id="rId32">
        <w:r w:rsidRPr="00B453E0">
          <w:rPr>
            <w:rStyle w:val="Hyperlink"/>
            <w:rFonts w:eastAsia="Arial" w:cstheme="minorHAnsi"/>
            <w:color w:val="0563C1"/>
          </w:rPr>
          <w:t>Operational Guidelines</w:t>
        </w:r>
      </w:hyperlink>
      <w:r w:rsidRPr="00B453E0">
        <w:rPr>
          <w:rFonts w:eastAsia="Arial" w:cstheme="minorHAnsi"/>
        </w:rPr>
        <w:t xml:space="preserve"> on the NDIS website. </w:t>
      </w:r>
    </w:p>
    <w:p w14:paraId="2B1C2A61" w14:textId="77777777" w:rsidR="005910B4" w:rsidRPr="005910B4" w:rsidRDefault="005910B4" w:rsidP="005910B4">
      <w:pPr>
        <w:pStyle w:val="Heading5"/>
        <w:rPr>
          <w:i w:val="0"/>
        </w:rPr>
      </w:pPr>
      <w:r w:rsidRPr="005910B4">
        <w:rPr>
          <w:i w:val="0"/>
        </w:rPr>
        <w:t xml:space="preserve">Change of Circumstances (s48): </w:t>
      </w:r>
    </w:p>
    <w:p w14:paraId="6C04DFE3" w14:textId="77777777" w:rsidR="005910B4" w:rsidRPr="00B453E0" w:rsidRDefault="005910B4" w:rsidP="005910B4">
      <w:pPr>
        <w:spacing w:line="257" w:lineRule="auto"/>
        <w:rPr>
          <w:rFonts w:eastAsia="Arial" w:cstheme="minorHAnsi"/>
        </w:rPr>
      </w:pPr>
      <w:r w:rsidRPr="00B453E0">
        <w:rPr>
          <w:rFonts w:eastAsia="Arial" w:cstheme="minorHAnsi"/>
        </w:rPr>
        <w:t>This type of review can be submitted at any time during the life of a participant’s plan and will need to be in response to a significant change in the participant’s circumstances that cannot be managed or addressed within the existing plan resources. Sufficient evidence is required to demonstrate the limitation of a current funding plan to support the participant appropriately in these circumstances.</w:t>
      </w:r>
    </w:p>
    <w:p w14:paraId="4563A1F6" w14:textId="77777777" w:rsidR="005910B4" w:rsidRPr="00B453E0" w:rsidRDefault="005910B4" w:rsidP="005910B4">
      <w:pPr>
        <w:spacing w:line="257" w:lineRule="auto"/>
        <w:rPr>
          <w:rFonts w:cstheme="minorHAnsi"/>
        </w:rPr>
      </w:pPr>
      <w:r w:rsidRPr="00B453E0">
        <w:rPr>
          <w:rFonts w:eastAsia="Arial" w:cstheme="minorHAnsi"/>
        </w:rPr>
        <w:t xml:space="preserve">When working with complex participants, unscheduled reviews (s100 or s48) may require more intensive supports to gather evidence, conduct contingency planning and address their support needs through alternative sources for an interim period of time while the review is conducted. </w:t>
      </w:r>
    </w:p>
    <w:p w14:paraId="0624E084" w14:textId="77777777" w:rsidR="005910B4" w:rsidRPr="00B453E0" w:rsidRDefault="005910B4" w:rsidP="005910B4">
      <w:pPr>
        <w:spacing w:line="257" w:lineRule="auto"/>
        <w:rPr>
          <w:rFonts w:cstheme="minorHAnsi"/>
        </w:rPr>
      </w:pPr>
      <w:r w:rsidRPr="00B453E0">
        <w:rPr>
          <w:rFonts w:eastAsia="Arial" w:cstheme="minorHAnsi"/>
        </w:rPr>
        <w:t>It's important to remember that the NDIA assesses priority of escalation through information that indicates:</w:t>
      </w:r>
    </w:p>
    <w:p w14:paraId="16525F0A" w14:textId="77777777" w:rsidR="005910B4" w:rsidRPr="00B453E0" w:rsidRDefault="005910B4" w:rsidP="00046B9B">
      <w:pPr>
        <w:pStyle w:val="Bulletpoint"/>
      </w:pPr>
      <w:r w:rsidRPr="00B453E0">
        <w:t>risk of harm to the health or well-being of a person;</w:t>
      </w:r>
    </w:p>
    <w:p w14:paraId="1B5CD340" w14:textId="77777777" w:rsidR="005910B4" w:rsidRPr="00B453E0" w:rsidRDefault="005910B4" w:rsidP="00046B9B">
      <w:pPr>
        <w:pStyle w:val="Bulletpoint"/>
      </w:pPr>
      <w:r w:rsidRPr="00B453E0">
        <w:t>instability in the accommodation arrangements of a person, including the risk of homelessness;</w:t>
      </w:r>
    </w:p>
    <w:p w14:paraId="620EB0D7" w14:textId="77777777" w:rsidR="005910B4" w:rsidRPr="00B453E0" w:rsidRDefault="005910B4" w:rsidP="00046B9B">
      <w:pPr>
        <w:pStyle w:val="Bulletpoint"/>
      </w:pPr>
      <w:r w:rsidRPr="00B453E0">
        <w:t>instability in the care arrangements of a person, including the risk of a primary carer not being able to provide care; and</w:t>
      </w:r>
    </w:p>
    <w:p w14:paraId="797B9A78" w14:textId="77777777" w:rsidR="005910B4" w:rsidRPr="00B453E0" w:rsidRDefault="005910B4" w:rsidP="00046B9B">
      <w:pPr>
        <w:pStyle w:val="Bulletpoint"/>
      </w:pPr>
      <w:r w:rsidRPr="00B453E0">
        <w:t>risk associated with the nature of the person's disability, including the risk of rapid deterioration or progression.</w:t>
      </w:r>
    </w:p>
    <w:p w14:paraId="3FC1AAB5" w14:textId="77777777" w:rsidR="005910B4" w:rsidRPr="00B453E0" w:rsidRDefault="005910B4" w:rsidP="005910B4">
      <w:pPr>
        <w:rPr>
          <w:rFonts w:cstheme="minorHAnsi"/>
        </w:rPr>
      </w:pPr>
      <w:r w:rsidRPr="00B453E0">
        <w:rPr>
          <w:rFonts w:eastAsia="Arial" w:cstheme="minorHAnsi"/>
        </w:rPr>
        <w:lastRenderedPageBreak/>
        <w:t>Consideration should be given to the involvement of an independent disability advocate (or specialist area advocate) to assist in supporting the participant through escalation processes. Noting that advocacy is not the role of the support coordinator and having someone experienced in the field may be very beneficial in achieving an appropriate outcome for the participant.</w:t>
      </w:r>
    </w:p>
    <w:p w14:paraId="6468F001" w14:textId="77777777" w:rsidR="005910B4" w:rsidRPr="005910B4" w:rsidRDefault="005910B4" w:rsidP="005910B4">
      <w:pPr>
        <w:pStyle w:val="Heading3"/>
      </w:pPr>
      <w:bookmarkStart w:id="70" w:name="_Toc57190475"/>
      <w:bookmarkStart w:id="71" w:name="_Toc72222063"/>
      <w:r w:rsidRPr="005910B4">
        <w:t>Theory</w:t>
      </w:r>
      <w:bookmarkEnd w:id="70"/>
      <w:bookmarkEnd w:id="71"/>
    </w:p>
    <w:p w14:paraId="6A13817C" w14:textId="77777777" w:rsidR="005910B4" w:rsidRPr="00B453E0" w:rsidRDefault="005910B4" w:rsidP="005910B4">
      <w:pPr>
        <w:rPr>
          <w:rFonts w:eastAsia="Calibri" w:cstheme="minorHAnsi"/>
          <w:lang w:val="en-GB"/>
        </w:rPr>
      </w:pPr>
      <w:r w:rsidRPr="00B453E0">
        <w:rPr>
          <w:rFonts w:eastAsia="Calibri" w:cstheme="minorHAnsi"/>
          <w:lang w:val="en-GB"/>
        </w:rPr>
        <w:t xml:space="preserve">Planning meetings can be an anxiety provoking experience. The person-centred approach allows the participant to guide the development of their individualised support system. When using a person-centred approach, the participant/ family are seen as the experts in their own lives, the participant is viewed holistically, and their choices, desires, values, lifestyle are considered when developing the plan.       </w:t>
      </w:r>
    </w:p>
    <w:p w14:paraId="56EE277B" w14:textId="77777777" w:rsidR="005910B4" w:rsidRPr="005910B4" w:rsidRDefault="005910B4" w:rsidP="005910B4">
      <w:pPr>
        <w:pStyle w:val="Heading3"/>
      </w:pPr>
      <w:bookmarkStart w:id="72" w:name="_Toc57190476"/>
      <w:bookmarkStart w:id="73" w:name="_Toc72222064"/>
      <w:r w:rsidRPr="005910B4">
        <w:t>Tools and strategies</w:t>
      </w:r>
      <w:bookmarkEnd w:id="72"/>
      <w:bookmarkEnd w:id="73"/>
      <w:r w:rsidRPr="005910B4">
        <w:t xml:space="preserve"> </w:t>
      </w:r>
    </w:p>
    <w:p w14:paraId="7A7B9079" w14:textId="77777777" w:rsidR="005910B4" w:rsidRPr="005910B4" w:rsidRDefault="005910B4" w:rsidP="001D3B79">
      <w:pPr>
        <w:pStyle w:val="Heading4"/>
      </w:pPr>
      <w:r w:rsidRPr="005910B4">
        <w:t xml:space="preserve">Planning for Complexity/Crisis </w:t>
      </w:r>
    </w:p>
    <w:p w14:paraId="0268E9D1" w14:textId="77777777" w:rsidR="005910B4" w:rsidRPr="00B453E0" w:rsidRDefault="005910B4" w:rsidP="005910B4">
      <w:pPr>
        <w:spacing w:line="257" w:lineRule="auto"/>
        <w:rPr>
          <w:rFonts w:eastAsia="Calibri" w:cstheme="minorHAnsi"/>
          <w:lang w:val="en-GB"/>
        </w:rPr>
      </w:pPr>
      <w:r w:rsidRPr="00B453E0">
        <w:rPr>
          <w:rFonts w:eastAsia="Calibri" w:cstheme="minorHAnsi"/>
          <w:lang w:val="en-GB"/>
        </w:rPr>
        <w:t xml:space="preserve">For participants with complex support needs or who have complex elements in their life it is important for the Support Coordinator to have a clear Action Plan for potential crises and how they will be managed if they arise </w:t>
      </w:r>
      <w:r w:rsidRPr="00B453E0">
        <w:rPr>
          <w:rFonts w:eastAsia="Calibri" w:cstheme="minorHAnsi"/>
          <w:i/>
          <w:iCs/>
          <w:lang w:val="en-GB"/>
        </w:rPr>
        <w:t>(UNSW Being a planner with a person with disability and complex support needs (CSN): Planning resource).</w:t>
      </w:r>
      <w:r w:rsidRPr="00B453E0">
        <w:rPr>
          <w:rFonts w:eastAsia="Calibri" w:cstheme="minorHAnsi"/>
          <w:lang w:val="en-GB"/>
        </w:rPr>
        <w:t xml:space="preserve"> </w:t>
      </w:r>
    </w:p>
    <w:p w14:paraId="2CF03E36" w14:textId="67D5290A" w:rsidR="005910B4" w:rsidRPr="005910B4" w:rsidRDefault="005910B4" w:rsidP="001D3B79">
      <w:pPr>
        <w:pStyle w:val="Heading4"/>
      </w:pPr>
      <w:r w:rsidRPr="005910B4">
        <w:t xml:space="preserve">Case Review: </w:t>
      </w:r>
    </w:p>
    <w:p w14:paraId="7313F25D" w14:textId="77777777" w:rsidR="005910B4" w:rsidRPr="00B453E0" w:rsidRDefault="005910B4" w:rsidP="005910B4">
      <w:pPr>
        <w:spacing w:line="257" w:lineRule="auto"/>
        <w:rPr>
          <w:rFonts w:cstheme="minorHAnsi"/>
          <w:b/>
          <w:bCs/>
        </w:rPr>
      </w:pPr>
      <w:r w:rsidRPr="00B453E0">
        <w:rPr>
          <w:rFonts w:eastAsia="Calibri" w:cstheme="minorHAnsi"/>
          <w:lang w:val="en-GB"/>
        </w:rPr>
        <w:t>Where multiple services or systems are involved, engagement on a regular basis, clear communication and collaboration between professionals is paramount to ensure that the participant has the opportunity to engage effectively with supports and work towards their goals.</w:t>
      </w:r>
    </w:p>
    <w:p w14:paraId="6EE4DF61" w14:textId="77777777" w:rsidR="005910B4" w:rsidRPr="005910B4" w:rsidRDefault="005910B4" w:rsidP="001D3B79">
      <w:pPr>
        <w:pStyle w:val="Heading4"/>
      </w:pPr>
      <w:r w:rsidRPr="005910B4">
        <w:t xml:space="preserve">Contingency Planning: </w:t>
      </w:r>
    </w:p>
    <w:p w14:paraId="23EBAB98" w14:textId="42C783B5" w:rsidR="005910B4" w:rsidRPr="00B453E0" w:rsidRDefault="005910B4" w:rsidP="005910B4">
      <w:pPr>
        <w:spacing w:line="257" w:lineRule="auto"/>
        <w:rPr>
          <w:rFonts w:eastAsia="Calibri"/>
          <w:lang w:val="en-GB"/>
        </w:rPr>
      </w:pPr>
      <w:r w:rsidRPr="7B9CC9D6">
        <w:rPr>
          <w:rFonts w:eastAsia="Calibri"/>
          <w:lang w:val="en-GB"/>
        </w:rPr>
        <w:t xml:space="preserve">When a crisis does occur, having a clear understanding of what each support and system can offer the participant will assist in de-escalating and resolving the crisis situation for the participant. </w:t>
      </w:r>
    </w:p>
    <w:p w14:paraId="5279C815" w14:textId="7B149CF4" w:rsidR="005910B4" w:rsidRPr="00B453E0" w:rsidRDefault="005910B4" w:rsidP="005910B4">
      <w:pPr>
        <w:spacing w:line="257" w:lineRule="auto"/>
        <w:rPr>
          <w:rFonts w:eastAsia="Calibri"/>
          <w:lang w:val="en-GB"/>
        </w:rPr>
      </w:pPr>
      <w:r w:rsidRPr="7B9CC9D6">
        <w:rPr>
          <w:rFonts w:eastAsia="Calibri"/>
          <w:lang w:val="en-GB"/>
        </w:rPr>
        <w:t>Some key questions to assess efficacy the supports for participant with complex needs:</w:t>
      </w:r>
    </w:p>
    <w:p w14:paraId="517FCB65" w14:textId="77777777" w:rsidR="005910B4" w:rsidRPr="00B453E0" w:rsidRDefault="005910B4" w:rsidP="00046B9B">
      <w:pPr>
        <w:pStyle w:val="Bulletpoint"/>
      </w:pPr>
      <w:r w:rsidRPr="00B453E0">
        <w:rPr>
          <w:b/>
          <w:bCs/>
        </w:rPr>
        <w:t xml:space="preserve">What benefit </w:t>
      </w:r>
      <w:r w:rsidRPr="00B453E0">
        <w:t>does this support provide for the participant?</w:t>
      </w:r>
    </w:p>
    <w:p w14:paraId="76B185C1" w14:textId="77777777" w:rsidR="005910B4" w:rsidRPr="00B453E0" w:rsidRDefault="005910B4" w:rsidP="00046B9B">
      <w:pPr>
        <w:pStyle w:val="Bulletpoint"/>
      </w:pPr>
      <w:r w:rsidRPr="00B453E0">
        <w:rPr>
          <w:b/>
          <w:bCs/>
        </w:rPr>
        <w:t xml:space="preserve">Why </w:t>
      </w:r>
      <w:r w:rsidRPr="00B453E0">
        <w:t>does the participant require this type of support?</w:t>
      </w:r>
    </w:p>
    <w:p w14:paraId="5ADD26DF" w14:textId="77777777" w:rsidR="005910B4" w:rsidRPr="00B453E0" w:rsidRDefault="005910B4" w:rsidP="00046B9B">
      <w:pPr>
        <w:pStyle w:val="Bulletpoint"/>
      </w:pPr>
      <w:r w:rsidRPr="00B453E0">
        <w:rPr>
          <w:b/>
          <w:bCs/>
        </w:rPr>
        <w:t>How</w:t>
      </w:r>
      <w:r w:rsidRPr="00B453E0">
        <w:t xml:space="preserve"> is this support delivered to the participant? </w:t>
      </w:r>
      <w:r w:rsidRPr="00B453E0">
        <w:rPr>
          <w:i/>
          <w:iCs/>
        </w:rPr>
        <w:t xml:space="preserve">Or </w:t>
      </w:r>
      <w:r w:rsidRPr="00B453E0">
        <w:rPr>
          <w:b/>
          <w:bCs/>
        </w:rPr>
        <w:t xml:space="preserve">How </w:t>
      </w:r>
      <w:r w:rsidRPr="00B453E0">
        <w:t>does the participant access this support?</w:t>
      </w:r>
    </w:p>
    <w:p w14:paraId="3B72AC93" w14:textId="77777777" w:rsidR="005910B4" w:rsidRPr="00B453E0" w:rsidRDefault="005910B4" w:rsidP="00046B9B">
      <w:pPr>
        <w:pStyle w:val="Bulletpoint"/>
      </w:pPr>
      <w:r w:rsidRPr="00B453E0">
        <w:t xml:space="preserve">Are there any </w:t>
      </w:r>
      <w:r w:rsidRPr="00B453E0">
        <w:rPr>
          <w:b/>
          <w:bCs/>
        </w:rPr>
        <w:t xml:space="preserve">barriers </w:t>
      </w:r>
      <w:r w:rsidRPr="00B453E0">
        <w:t xml:space="preserve">or </w:t>
      </w:r>
      <w:r w:rsidRPr="00B453E0">
        <w:rPr>
          <w:b/>
          <w:bCs/>
        </w:rPr>
        <w:t>risks</w:t>
      </w:r>
      <w:r w:rsidRPr="00B453E0">
        <w:t xml:space="preserve"> to the participant accessing this support? </w:t>
      </w:r>
    </w:p>
    <w:p w14:paraId="740E9531" w14:textId="77777777" w:rsidR="005910B4" w:rsidRPr="00B453E0" w:rsidRDefault="005910B4" w:rsidP="00046B9B">
      <w:pPr>
        <w:pStyle w:val="Bulletpoint"/>
      </w:pPr>
      <w:r w:rsidRPr="00B453E0">
        <w:t xml:space="preserve">What are the </w:t>
      </w:r>
      <w:r w:rsidRPr="00B453E0">
        <w:rPr>
          <w:b/>
          <w:bCs/>
        </w:rPr>
        <w:t xml:space="preserve">safeguards </w:t>
      </w:r>
      <w:r w:rsidRPr="00B453E0">
        <w:t>that can be implemented so that the participant may access this support?</w:t>
      </w:r>
    </w:p>
    <w:p w14:paraId="26D1BDD2" w14:textId="77777777" w:rsidR="005910B4" w:rsidRPr="00B453E0" w:rsidRDefault="005910B4" w:rsidP="00046B9B">
      <w:pPr>
        <w:pStyle w:val="Bulletpoint"/>
      </w:pPr>
      <w:r w:rsidRPr="00B453E0">
        <w:t xml:space="preserve">Are there </w:t>
      </w:r>
      <w:r w:rsidRPr="00B453E0">
        <w:rPr>
          <w:b/>
          <w:bCs/>
        </w:rPr>
        <w:t>limitations</w:t>
      </w:r>
      <w:r w:rsidRPr="00B453E0">
        <w:t xml:space="preserve"> to this support which may need to addressed through additional supports/resources?</w:t>
      </w:r>
    </w:p>
    <w:p w14:paraId="6CA68EC3" w14:textId="77777777" w:rsidR="005910B4" w:rsidRPr="00B453E0" w:rsidRDefault="005910B4" w:rsidP="00046B9B">
      <w:pPr>
        <w:pStyle w:val="Bulletpoint"/>
      </w:pPr>
      <w:r w:rsidRPr="00B453E0">
        <w:t>What are the</w:t>
      </w:r>
      <w:r w:rsidRPr="00B453E0">
        <w:rPr>
          <w:b/>
          <w:bCs/>
        </w:rPr>
        <w:t xml:space="preserve"> ‘gaps’</w:t>
      </w:r>
      <w:r w:rsidRPr="00B453E0">
        <w:t xml:space="preserve"> in the participant’s support network?</w:t>
      </w:r>
    </w:p>
    <w:p w14:paraId="769C161E" w14:textId="77777777" w:rsidR="005910B4" w:rsidRPr="00B453E0" w:rsidRDefault="005910B4" w:rsidP="001D3B79">
      <w:pPr>
        <w:pStyle w:val="Heading4"/>
        <w:rPr>
          <w:lang w:val="en-GB"/>
        </w:rPr>
      </w:pPr>
      <w:r w:rsidRPr="00B453E0">
        <w:rPr>
          <w:lang w:val="en-GB"/>
        </w:rPr>
        <w:t>COAG</w:t>
      </w:r>
    </w:p>
    <w:p w14:paraId="606219E9" w14:textId="2EBEAF5F" w:rsidR="005910B4" w:rsidRPr="00B453E0" w:rsidRDefault="005910B4" w:rsidP="005910B4">
      <w:pPr>
        <w:spacing w:line="257" w:lineRule="auto"/>
        <w:rPr>
          <w:rFonts w:eastAsia="Calibri" w:cstheme="minorHAnsi"/>
          <w:lang w:val="en-GB"/>
        </w:rPr>
      </w:pPr>
      <w:r w:rsidRPr="00B453E0">
        <w:rPr>
          <w:rFonts w:eastAsia="Calibri" w:cstheme="minorHAnsi"/>
          <w:lang w:val="en-GB"/>
        </w:rPr>
        <w:t xml:space="preserve">Refer to COAG for responsibilities of different mainstream service systems. For further information please see </w:t>
      </w:r>
      <w:r w:rsidRPr="001D3B79">
        <w:rPr>
          <w:rFonts w:eastAsia="Calibri" w:cstheme="minorHAnsi"/>
          <w:lang w:val="en-GB"/>
        </w:rPr>
        <w:t>Interagency Collaboration page 1</w:t>
      </w:r>
      <w:r w:rsidR="001D3B79" w:rsidRPr="001D3B79">
        <w:rPr>
          <w:rFonts w:eastAsia="Calibri" w:cstheme="minorHAnsi"/>
          <w:lang w:val="en-GB"/>
        </w:rPr>
        <w:t>0</w:t>
      </w:r>
      <w:r w:rsidRPr="00B453E0">
        <w:rPr>
          <w:rFonts w:eastAsia="Calibri" w:cstheme="minorHAnsi"/>
          <w:lang w:val="en-GB"/>
        </w:rPr>
        <w:t xml:space="preserve">  </w:t>
      </w:r>
    </w:p>
    <w:p w14:paraId="00C2DB79" w14:textId="77777777" w:rsidR="00564677" w:rsidRDefault="00564677">
      <w:pPr>
        <w:spacing w:after="200" w:line="276" w:lineRule="auto"/>
        <w:rPr>
          <w:bCs/>
          <w:iCs/>
          <w:spacing w:val="5"/>
          <w:szCs w:val="24"/>
          <w:u w:val="single"/>
        </w:rPr>
      </w:pPr>
      <w:r>
        <w:br w:type="page"/>
      </w:r>
    </w:p>
    <w:p w14:paraId="10578711" w14:textId="5FB01281" w:rsidR="005910B4" w:rsidRPr="00B453E0" w:rsidRDefault="005910B4" w:rsidP="001D3B79">
      <w:pPr>
        <w:pStyle w:val="Heading4"/>
      </w:pPr>
      <w:r w:rsidRPr="00B453E0">
        <w:lastRenderedPageBreak/>
        <w:t>The Participant’s Voice</w:t>
      </w:r>
    </w:p>
    <w:p w14:paraId="38B7902A" w14:textId="77777777" w:rsidR="005910B4" w:rsidRPr="00B453E0" w:rsidRDefault="005910B4" w:rsidP="005910B4">
      <w:pPr>
        <w:spacing w:line="257" w:lineRule="auto"/>
        <w:rPr>
          <w:rFonts w:eastAsia="Calibri" w:cstheme="minorHAnsi"/>
          <w:lang w:val="en-GB"/>
        </w:rPr>
      </w:pPr>
      <w:r w:rsidRPr="00B453E0">
        <w:rPr>
          <w:rFonts w:eastAsia="Calibri" w:cstheme="minorHAnsi"/>
          <w:lang w:val="en-GB"/>
        </w:rPr>
        <w:t xml:space="preserve">Participants should be encouraged to engage in the process of contingency planning as much as they can. This will look different for each participant; their ability to engage in the planning process may be impacted by their disability, support level, understanding of their needs, risks/safeguards and previous experiences. Therefore, some creative thinking may be required for maximum involvement from the participant. </w:t>
      </w:r>
    </w:p>
    <w:p w14:paraId="633BD86F" w14:textId="77777777" w:rsidR="005910B4" w:rsidRPr="005910B4" w:rsidRDefault="005910B4" w:rsidP="005910B4">
      <w:pPr>
        <w:pStyle w:val="Heading3"/>
      </w:pPr>
      <w:bookmarkStart w:id="74" w:name="_Toc57190477"/>
      <w:bookmarkStart w:id="75" w:name="_Toc72222065"/>
      <w:r w:rsidRPr="005910B4">
        <w:t>Considerations for Practice:</w:t>
      </w:r>
      <w:bookmarkEnd w:id="74"/>
      <w:bookmarkEnd w:id="75"/>
    </w:p>
    <w:p w14:paraId="0010D024" w14:textId="77777777" w:rsidR="005910B4" w:rsidRPr="005910B4" w:rsidRDefault="005910B4" w:rsidP="001D3B79">
      <w:pPr>
        <w:pStyle w:val="Heading4"/>
      </w:pPr>
      <w:r w:rsidRPr="005910B4">
        <w:t xml:space="preserve">Service Disagreement </w:t>
      </w:r>
    </w:p>
    <w:p w14:paraId="6BE56552" w14:textId="77777777" w:rsidR="005910B4" w:rsidRPr="00B453E0" w:rsidRDefault="005910B4" w:rsidP="005910B4">
      <w:pPr>
        <w:rPr>
          <w:rFonts w:eastAsia="Arial" w:cstheme="minorHAnsi"/>
        </w:rPr>
      </w:pPr>
      <w:r w:rsidRPr="00B453E0">
        <w:rPr>
          <w:rFonts w:eastAsia="Arial" w:cstheme="minorHAnsi"/>
        </w:rPr>
        <w:t xml:space="preserve">Occasionally there maybe differences of opinion on planning approaches or assessments when working with complex participants. There needs to be open communication with participant, informal supports and service team to identify why there are differences and as a group work towards a solution. </w:t>
      </w:r>
    </w:p>
    <w:p w14:paraId="06957250" w14:textId="77777777" w:rsidR="005910B4" w:rsidRPr="005910B4" w:rsidRDefault="005910B4" w:rsidP="001D3B79">
      <w:pPr>
        <w:pStyle w:val="Heading4"/>
      </w:pPr>
      <w:r w:rsidRPr="005910B4">
        <w:t>Non-linear progression of crisis or contingency plans.</w:t>
      </w:r>
    </w:p>
    <w:p w14:paraId="40DA3BFA" w14:textId="77777777" w:rsidR="005910B4" w:rsidRPr="00B453E0" w:rsidRDefault="005910B4" w:rsidP="005910B4">
      <w:pPr>
        <w:rPr>
          <w:rFonts w:eastAsia="Arial"/>
        </w:rPr>
      </w:pPr>
      <w:r w:rsidRPr="7B9CC9D6">
        <w:rPr>
          <w:rFonts w:eastAsia="Arial"/>
        </w:rPr>
        <w:t xml:space="preserve">When crisis planning and contingency plans do not go as designed, the support coordinator needs to be flexible and solution focused to make appropriate adjustments as required. When events such as service disengagement, unforeseen events, changes in availability or changes informal supports, the plan must be adapted at short notice. Having a sound knowledge of participant’s community, informal supports and having a connection to the appropriate mainstream services (such as Justice, Health, Education) will all make plan adaption easier. </w:t>
      </w:r>
    </w:p>
    <w:p w14:paraId="05365734" w14:textId="787DF3BC" w:rsidR="005910B4" w:rsidRDefault="00F006BB" w:rsidP="005910B4">
      <w:pPr>
        <w:pStyle w:val="Heading3"/>
      </w:pPr>
      <w:bookmarkStart w:id="76" w:name="_Toc57190478"/>
      <w:bookmarkStart w:id="77" w:name="_Toc72222066"/>
      <w:r>
        <w:rPr>
          <w:noProof/>
        </w:rPr>
        <mc:AlternateContent>
          <mc:Choice Requires="wps">
            <w:drawing>
              <wp:anchor distT="45720" distB="45720" distL="114300" distR="114300" simplePos="0" relativeHeight="251658247" behindDoc="0" locked="0" layoutInCell="1" allowOverlap="1" wp14:anchorId="2B0345A6" wp14:editId="3793B87D">
                <wp:simplePos x="0" y="0"/>
                <wp:positionH relativeFrom="margin">
                  <wp:posOffset>-52070</wp:posOffset>
                </wp:positionH>
                <wp:positionV relativeFrom="paragraph">
                  <wp:posOffset>498475</wp:posOffset>
                </wp:positionV>
                <wp:extent cx="6457950" cy="2695575"/>
                <wp:effectExtent l="0" t="0" r="0" b="952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695575"/>
                        </a:xfrm>
                        <a:prstGeom prst="rect">
                          <a:avLst/>
                        </a:prstGeom>
                        <a:solidFill>
                          <a:schemeClr val="accent2">
                            <a:lumMod val="20000"/>
                            <a:lumOff val="80000"/>
                          </a:schemeClr>
                        </a:solidFill>
                        <a:ln w="9525">
                          <a:noFill/>
                          <a:miter lim="800000"/>
                          <a:headEnd/>
                          <a:tailEnd/>
                        </a:ln>
                      </wps:spPr>
                      <wps:txbx>
                        <w:txbxContent>
                          <w:p w14:paraId="6645BA35" w14:textId="77777777" w:rsidR="00FB592F" w:rsidRPr="005910B4" w:rsidRDefault="00FB592F" w:rsidP="00831559">
                            <w:pPr>
                              <w:pStyle w:val="casestudy"/>
                            </w:pPr>
                            <w:r w:rsidRPr="005910B4">
                              <w:t xml:space="preserve">Due to David’s decision to move into a new accommodation environment and the history of increased behaviours of concern Jane submits a change of circumstance and requests a plan review, due to a change in his disability support needs. </w:t>
                            </w:r>
                          </w:p>
                          <w:p w14:paraId="789A82FA" w14:textId="77777777" w:rsidR="00FB592F" w:rsidRPr="005910B4" w:rsidRDefault="00FB592F" w:rsidP="00831559">
                            <w:pPr>
                              <w:pStyle w:val="casestudy"/>
                              <w:rPr>
                                <w:rFonts w:cstheme="minorHAnsi"/>
                              </w:rPr>
                            </w:pPr>
                            <w:r w:rsidRPr="005910B4">
                              <w:rPr>
                                <w:rFonts w:cstheme="minorHAnsi"/>
                              </w:rPr>
                              <w:t xml:space="preserve">Jane uses appropriate NDIA language to identify that David is a risk to himself and others and risk of homelessness due to service disengagement as they cannot support him without a behaviour support plan.  Additionally, Jane makes note that David would like to exercise his choice and control and move to a new Support Accommodation Provider. </w:t>
                            </w:r>
                          </w:p>
                          <w:p w14:paraId="340B0323" w14:textId="77777777" w:rsidR="00FB592F" w:rsidRPr="005910B4" w:rsidRDefault="00FB592F" w:rsidP="00831559">
                            <w:pPr>
                              <w:pStyle w:val="casestudy"/>
                              <w:rPr>
                                <w:rFonts w:cstheme="minorHAnsi"/>
                              </w:rPr>
                            </w:pPr>
                            <w:r w:rsidRPr="005910B4">
                              <w:rPr>
                                <w:rFonts w:cstheme="minorHAnsi"/>
                              </w:rPr>
                              <w:t xml:space="preserve">Concurrently, Jane is continuing to contingency plan for David if a breakdown in supports occurs, and has scheduled the next Case Review for two weeks. </w:t>
                            </w:r>
                          </w:p>
                          <w:p w14:paraId="007DCDA8" w14:textId="77777777" w:rsidR="00FB592F" w:rsidRDefault="00FB592F" w:rsidP="00F006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345A6" id="Text Box 9" o:spid="_x0000_s1030" type="#_x0000_t202" style="position:absolute;margin-left:-4.1pt;margin-top:39.25pt;width:508.5pt;height:212.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" fillcolor="#fdead1 [661]" stroked="f">
                <v:textbox>
                  <w:txbxContent>
                    <w:p w14:paraId="6645BA35" w14:textId="77777777" w:rsidR="00FB592F" w:rsidRPr="005910B4" w:rsidRDefault="00FB592F" w:rsidP="00831559">
                      <w:pPr>
                        <w:pStyle w:val="casestudy"/>
                      </w:pPr>
                      <w:r w:rsidRPr="005910B4">
                        <w:t xml:space="preserve">Due to David’s decision to move into a new accommodation environment and the history of increased behaviours of concern Jane submits a change of circumstance and requests a plan review, due to a change in his disability support needs. </w:t>
                      </w:r>
                    </w:p>
                    <w:p w14:paraId="789A82FA" w14:textId="77777777" w:rsidR="00FB592F" w:rsidRPr="005910B4" w:rsidRDefault="00FB592F" w:rsidP="00831559">
                      <w:pPr>
                        <w:pStyle w:val="casestudy"/>
                        <w:rPr>
                          <w:rFonts w:cstheme="minorHAnsi"/>
                        </w:rPr>
                      </w:pPr>
                      <w:r w:rsidRPr="005910B4">
                        <w:rPr>
                          <w:rFonts w:cstheme="minorHAnsi"/>
                        </w:rPr>
                        <w:t xml:space="preserve">Jane uses appropriate NDIA language to identify that David is a risk to himself and others and risk of homelessness due to service disengagement as they cannot support him without a behaviour support plan.  Additionally, Jane makes note that David would like to exercise his choice and control and move to a new Support Accommodation Provider. </w:t>
                      </w:r>
                    </w:p>
                    <w:p w14:paraId="340B0323" w14:textId="77777777" w:rsidR="00FB592F" w:rsidRPr="005910B4" w:rsidRDefault="00FB592F" w:rsidP="00831559">
                      <w:pPr>
                        <w:pStyle w:val="casestudy"/>
                        <w:rPr>
                          <w:rFonts w:cstheme="minorHAnsi"/>
                        </w:rPr>
                      </w:pPr>
                      <w:r w:rsidRPr="005910B4">
                        <w:rPr>
                          <w:rFonts w:cstheme="minorHAnsi"/>
                        </w:rPr>
                        <w:t xml:space="preserve">Concurrently, Jane is continuing to contingency plan for David if a breakdown in supports occurs, and has scheduled the next Case Review for two weeks. </w:t>
                      </w:r>
                    </w:p>
                    <w:p w14:paraId="007DCDA8" w14:textId="77777777" w:rsidR="00FB592F" w:rsidRDefault="00FB592F" w:rsidP="00F006BB"/>
                  </w:txbxContent>
                </v:textbox>
                <w10:wrap type="square" anchorx="margin"/>
              </v:shape>
            </w:pict>
          </mc:Fallback>
        </mc:AlternateContent>
      </w:r>
      <w:r w:rsidR="00513E68">
        <w:t>Participant Story</w:t>
      </w:r>
      <w:r w:rsidR="005910B4" w:rsidRPr="00B453E0">
        <w:t>:</w:t>
      </w:r>
      <w:bookmarkEnd w:id="76"/>
      <w:bookmarkEnd w:id="77"/>
    </w:p>
    <w:p w14:paraId="3DD355C9" w14:textId="4E6A670E" w:rsidR="00564677" w:rsidRDefault="00564677">
      <w:pPr>
        <w:spacing w:after="200" w:line="276" w:lineRule="auto"/>
      </w:pPr>
      <w:r>
        <w:br w:type="page"/>
      </w:r>
    </w:p>
    <w:p w14:paraId="5ACFC9F6" w14:textId="77777777" w:rsidR="00AA47EA" w:rsidRPr="00AA47EA" w:rsidRDefault="00AA47EA" w:rsidP="00AA47EA">
      <w:pPr>
        <w:pStyle w:val="Heading1"/>
      </w:pPr>
      <w:bookmarkStart w:id="78" w:name="_Toc72222067"/>
      <w:r w:rsidRPr="00AA47EA">
        <w:lastRenderedPageBreak/>
        <w:t>Participants who need Support to Engage</w:t>
      </w:r>
      <w:bookmarkEnd w:id="78"/>
      <w:r w:rsidRPr="00AA47EA">
        <w:t xml:space="preserve"> </w:t>
      </w:r>
    </w:p>
    <w:p w14:paraId="2D1BD539" w14:textId="77777777" w:rsidR="00AA47EA" w:rsidRPr="00AA47EA" w:rsidRDefault="00AA47EA" w:rsidP="00AA47EA">
      <w:pPr>
        <w:pStyle w:val="Heading3"/>
      </w:pPr>
      <w:bookmarkStart w:id="79" w:name="_Toc57190480"/>
      <w:bookmarkStart w:id="80" w:name="_Toc72222068"/>
      <w:r w:rsidRPr="00AA47EA">
        <w:t>Introduction</w:t>
      </w:r>
      <w:bookmarkEnd w:id="79"/>
      <w:bookmarkEnd w:id="80"/>
    </w:p>
    <w:p w14:paraId="096C91A6" w14:textId="77777777" w:rsidR="00AA47EA" w:rsidRPr="003E75CE" w:rsidRDefault="00AA47EA" w:rsidP="00AA47EA">
      <w:r w:rsidRPr="41C523D9">
        <w:t xml:space="preserve">Some Participants may require extra support to </w:t>
      </w:r>
      <w:r w:rsidRPr="61495DFF">
        <w:t>engage and maintain engagement</w:t>
      </w:r>
      <w:r>
        <w:t>. F</w:t>
      </w:r>
      <w:r w:rsidRPr="00B453E0">
        <w:t>ailing to engage refers to situations where someone appears unwilling to engage or is opposed to service provision. Disengagement refers to participants starting to avoid or retracting from services, workers and/or organisations.</w:t>
      </w:r>
    </w:p>
    <w:p w14:paraId="42EF2F38" w14:textId="77777777" w:rsidR="00AA47EA" w:rsidRPr="00AA47EA" w:rsidRDefault="00AA47EA" w:rsidP="00AA47EA">
      <w:pPr>
        <w:pStyle w:val="Heading3"/>
      </w:pPr>
      <w:bookmarkStart w:id="81" w:name="_Toc57190481"/>
      <w:bookmarkStart w:id="82" w:name="_Toc72222069"/>
      <w:r w:rsidRPr="00AA47EA">
        <w:t>Theory</w:t>
      </w:r>
      <w:bookmarkEnd w:id="81"/>
      <w:bookmarkEnd w:id="82"/>
    </w:p>
    <w:p w14:paraId="26471468" w14:textId="77777777" w:rsidR="00AA47EA" w:rsidRPr="00AA47EA" w:rsidRDefault="00AA47EA" w:rsidP="00AA47EA">
      <w:r w:rsidRPr="00B453E0">
        <w:rPr>
          <w:rFonts w:cstheme="minorHAnsi"/>
        </w:rPr>
        <w:t xml:space="preserve">Rapport is the foundation of working relationships, however when working with disengaged and resistant </w:t>
      </w:r>
      <w:r w:rsidRPr="00AA47EA">
        <w:t xml:space="preserve">participants building rapport can be difficult to create and maintain. </w:t>
      </w:r>
      <w:bookmarkStart w:id="83" w:name="_Hlk68600166"/>
      <w:r w:rsidRPr="00AA47EA">
        <w:t>Helen Spencer-</w:t>
      </w:r>
      <w:proofErr w:type="spellStart"/>
      <w:r w:rsidRPr="00AA47EA">
        <w:t>Oatey</w:t>
      </w:r>
      <w:proofErr w:type="spellEnd"/>
      <w:r w:rsidRPr="00AA47EA">
        <w:t xml:space="preserve"> (2000) created the Rapport Management framework; </w:t>
      </w:r>
      <w:bookmarkEnd w:id="83"/>
      <w:r w:rsidRPr="00AA47EA">
        <w:t xml:space="preserve">the framework looks at the management of harmony-disharmony among people. The framework centres on the ideas of “Face and Sociality rights”. </w:t>
      </w:r>
    </w:p>
    <w:p w14:paraId="4FB055B1" w14:textId="77777777" w:rsidR="00AA47EA" w:rsidRPr="00B453E0" w:rsidRDefault="00AA47EA" w:rsidP="00046B9B">
      <w:pPr>
        <w:pStyle w:val="Bulletpoint"/>
      </w:pPr>
      <w:r w:rsidRPr="00B453E0">
        <w:rPr>
          <w:b/>
        </w:rPr>
        <w:t>Face:</w:t>
      </w:r>
      <w:r w:rsidRPr="00B453E0">
        <w:t xml:space="preserve">  Positive social value </w:t>
      </w:r>
    </w:p>
    <w:p w14:paraId="12328A75" w14:textId="77777777" w:rsidR="00AA47EA" w:rsidRPr="00B453E0" w:rsidRDefault="00AA47EA" w:rsidP="000C5290">
      <w:pPr>
        <w:pStyle w:val="ListParagraph"/>
        <w:numPr>
          <w:ilvl w:val="1"/>
          <w:numId w:val="14"/>
        </w:numPr>
        <w:spacing w:after="200" w:line="276" w:lineRule="auto"/>
        <w:rPr>
          <w:rFonts w:cstheme="minorHAnsi"/>
        </w:rPr>
      </w:pPr>
      <w:r w:rsidRPr="00B453E0">
        <w:rPr>
          <w:rFonts w:cstheme="minorHAnsi"/>
        </w:rPr>
        <w:t xml:space="preserve">desire to be thought of positively in terms of personality traits (quality face) </w:t>
      </w:r>
    </w:p>
    <w:p w14:paraId="622990F9" w14:textId="77777777" w:rsidR="00AA47EA" w:rsidRPr="00B453E0" w:rsidRDefault="00AA47EA" w:rsidP="000C5290">
      <w:pPr>
        <w:pStyle w:val="ListParagraph"/>
        <w:numPr>
          <w:ilvl w:val="1"/>
          <w:numId w:val="14"/>
        </w:numPr>
        <w:spacing w:after="200" w:line="276" w:lineRule="auto"/>
        <w:rPr>
          <w:rFonts w:cstheme="minorHAnsi"/>
        </w:rPr>
      </w:pPr>
      <w:r w:rsidRPr="00B453E0">
        <w:rPr>
          <w:rFonts w:cstheme="minorHAnsi"/>
        </w:rPr>
        <w:t>desire for social identities/role to be acknowledged and upheld (identify face)</w:t>
      </w:r>
    </w:p>
    <w:p w14:paraId="1DBAF4EA" w14:textId="77777777" w:rsidR="00AA47EA" w:rsidRPr="00B453E0" w:rsidRDefault="00AA47EA" w:rsidP="00046B9B">
      <w:pPr>
        <w:pStyle w:val="Bulletpoint"/>
      </w:pPr>
      <w:r w:rsidRPr="00B453E0">
        <w:rPr>
          <w:b/>
        </w:rPr>
        <w:t>Sociality rights</w:t>
      </w:r>
      <w:r w:rsidRPr="00B453E0">
        <w:t xml:space="preserve">: Fundamental personal/social entitlements  </w:t>
      </w:r>
    </w:p>
    <w:p w14:paraId="4832630D" w14:textId="77777777" w:rsidR="00AA47EA" w:rsidRPr="00B453E0" w:rsidRDefault="00AA47EA" w:rsidP="000C5290">
      <w:pPr>
        <w:pStyle w:val="ListParagraph"/>
        <w:numPr>
          <w:ilvl w:val="1"/>
          <w:numId w:val="14"/>
        </w:numPr>
        <w:spacing w:after="200" w:line="276" w:lineRule="auto"/>
        <w:rPr>
          <w:rFonts w:cstheme="minorHAnsi"/>
        </w:rPr>
      </w:pPr>
      <w:r w:rsidRPr="00B453E0">
        <w:rPr>
          <w:rFonts w:cstheme="minorHAnsi"/>
        </w:rPr>
        <w:t xml:space="preserve">Right to received personal consideration and be treated fairly (equity rights) </w:t>
      </w:r>
    </w:p>
    <w:p w14:paraId="13A011BF" w14:textId="77777777" w:rsidR="00AA47EA" w:rsidRPr="00B453E0" w:rsidRDefault="00AA47EA" w:rsidP="000C5290">
      <w:pPr>
        <w:pStyle w:val="ListParagraph"/>
        <w:numPr>
          <w:ilvl w:val="1"/>
          <w:numId w:val="14"/>
        </w:numPr>
        <w:spacing w:after="200" w:line="276" w:lineRule="auto"/>
        <w:rPr>
          <w:rFonts w:cstheme="minorHAnsi"/>
        </w:rPr>
      </w:pPr>
      <w:r w:rsidRPr="00B453E0">
        <w:rPr>
          <w:rFonts w:cstheme="minorHAnsi"/>
        </w:rPr>
        <w:t>Entitlement to associate or disassociated with other (association rights)</w:t>
      </w:r>
    </w:p>
    <w:p w14:paraId="41C06811" w14:textId="77777777" w:rsidR="00AA47EA" w:rsidRPr="00B453E0" w:rsidRDefault="00AA47EA" w:rsidP="00AA47EA">
      <w:pPr>
        <w:rPr>
          <w:rFonts w:cstheme="minorHAnsi"/>
        </w:rPr>
      </w:pPr>
      <w:r w:rsidRPr="00B453E0">
        <w:rPr>
          <w:rFonts w:cstheme="minorHAnsi"/>
        </w:rPr>
        <w:t xml:space="preserve">Face &amp; Sociality Rights are concepts that support the creation and maintenance of positive rapport. When positive rapport is created and maintained we may not realise or analyse exactly how the working relationship has been created. However, if we are struggling to build/ maintain rapport we need to be mindful of how our attempts at rapport are being interpreted. Are we thinking of the person positively, acknowledging their social identity, treating them fairly, and allowing choice in interactions? </w:t>
      </w:r>
    </w:p>
    <w:p w14:paraId="5F7FD205" w14:textId="77777777" w:rsidR="00AA47EA" w:rsidRPr="00AA47EA" w:rsidRDefault="00AA47EA" w:rsidP="00AA47EA">
      <w:pPr>
        <w:pStyle w:val="Heading3"/>
      </w:pPr>
      <w:bookmarkStart w:id="84" w:name="_Toc57190482"/>
      <w:bookmarkStart w:id="85" w:name="_Toc72222070"/>
      <w:r w:rsidRPr="00AA47EA">
        <w:t>Tools and strategies</w:t>
      </w:r>
      <w:bookmarkEnd w:id="84"/>
      <w:bookmarkEnd w:id="85"/>
      <w:r w:rsidRPr="00AA47EA">
        <w:t xml:space="preserve"> </w:t>
      </w:r>
    </w:p>
    <w:p w14:paraId="1828D62E" w14:textId="77777777" w:rsidR="00AA47EA" w:rsidRPr="00B453E0" w:rsidRDefault="00AA47EA" w:rsidP="00AA47EA">
      <w:pPr>
        <w:rPr>
          <w:rFonts w:cstheme="minorHAnsi"/>
        </w:rPr>
      </w:pPr>
      <w:r w:rsidRPr="00B453E0">
        <w:rPr>
          <w:rFonts w:cstheme="minorHAnsi"/>
        </w:rPr>
        <w:t>Developing Rapport with your participant is an important step in building a level of trust to work with participants who at risk of disengagement. Below is a list of suggestions to build and maintain rapport.</w:t>
      </w:r>
    </w:p>
    <w:p w14:paraId="679A4E8B" w14:textId="77777777" w:rsidR="00AA47EA" w:rsidRPr="00AA47EA" w:rsidRDefault="00AA47EA" w:rsidP="001D3B79">
      <w:pPr>
        <w:pStyle w:val="Heading4"/>
      </w:pPr>
      <w:r w:rsidRPr="00AA47EA">
        <w:t xml:space="preserve">Active Listening </w:t>
      </w:r>
    </w:p>
    <w:p w14:paraId="0B653580" w14:textId="4148B082" w:rsidR="00AA47EA" w:rsidRPr="00B453E0" w:rsidRDefault="00AA47EA" w:rsidP="00046B9B">
      <w:pPr>
        <w:pStyle w:val="Bulletpoint"/>
      </w:pPr>
      <w:r w:rsidRPr="00B453E0">
        <w:t>Let the participant explain their story, have a person-centred approach acknowledging their experiences</w:t>
      </w:r>
    </w:p>
    <w:p w14:paraId="60A062F2" w14:textId="77777777" w:rsidR="00AA47EA" w:rsidRPr="00B453E0" w:rsidRDefault="00AA47EA" w:rsidP="00046B9B">
      <w:pPr>
        <w:pStyle w:val="Bulletpoint"/>
      </w:pPr>
      <w:r w:rsidRPr="00B453E0">
        <w:t xml:space="preserve">Have engaged body language e.g. nod occasionally; </w:t>
      </w:r>
    </w:p>
    <w:p w14:paraId="54A1777B" w14:textId="77777777" w:rsidR="00AA47EA" w:rsidRPr="00B453E0" w:rsidRDefault="00AA47EA" w:rsidP="00046B9B">
      <w:pPr>
        <w:pStyle w:val="Bulletpoint"/>
      </w:pPr>
      <w:r w:rsidRPr="00B453E0">
        <w:t>Seek to understand your participant and their circumstances, ask questions or paraphrase for clarification if you are unsure about anything;</w:t>
      </w:r>
    </w:p>
    <w:p w14:paraId="5120D8CE" w14:textId="77777777" w:rsidR="00AA47EA" w:rsidRPr="00B453E0" w:rsidRDefault="00AA47EA" w:rsidP="00AA47EA">
      <w:pPr>
        <w:rPr>
          <w:rFonts w:eastAsia="Calibri" w:cstheme="minorHAnsi"/>
          <w:lang w:val="en-GB"/>
        </w:rPr>
      </w:pPr>
      <w:r w:rsidRPr="00B453E0">
        <w:rPr>
          <w:rFonts w:eastAsia="Calibri" w:cstheme="minorHAnsi"/>
          <w:lang w:val="en-GB"/>
        </w:rPr>
        <w:t>If you are interested to read more about active listening please see below links:</w:t>
      </w:r>
    </w:p>
    <w:p w14:paraId="3E1BE301" w14:textId="77777777" w:rsidR="00AA47EA" w:rsidRPr="00B453E0" w:rsidRDefault="00362F07" w:rsidP="00046B9B">
      <w:pPr>
        <w:pStyle w:val="Bulletpoint"/>
        <w:rPr>
          <w:rFonts w:cstheme="minorHAnsi"/>
        </w:rPr>
      </w:pPr>
      <w:hyperlink r:id="rId33">
        <w:r w:rsidR="00AA47EA" w:rsidRPr="00B453E0">
          <w:rPr>
            <w:rStyle w:val="Hyperlink"/>
            <w:rFonts w:cstheme="minorHAnsi"/>
          </w:rPr>
          <w:t>Active Listening-RACGP</w:t>
        </w:r>
      </w:hyperlink>
    </w:p>
    <w:p w14:paraId="7E888375" w14:textId="77777777" w:rsidR="00AA47EA" w:rsidRPr="00B453E0" w:rsidRDefault="00362F07" w:rsidP="00046B9B">
      <w:pPr>
        <w:pStyle w:val="Bulletpoint"/>
        <w:rPr>
          <w:rFonts w:cstheme="minorHAnsi"/>
        </w:rPr>
      </w:pPr>
      <w:hyperlink r:id="rId34">
        <w:r w:rsidR="00AA47EA" w:rsidRPr="00B453E0">
          <w:rPr>
            <w:rStyle w:val="Hyperlink"/>
            <w:rFonts w:cstheme="minorHAnsi"/>
          </w:rPr>
          <w:t>Reflective Listening- UNSW</w:t>
        </w:r>
      </w:hyperlink>
    </w:p>
    <w:p w14:paraId="103743AC" w14:textId="77777777" w:rsidR="00AA47EA" w:rsidRPr="00B453E0" w:rsidRDefault="00362F07" w:rsidP="00046B9B">
      <w:pPr>
        <w:pStyle w:val="Bulletpoint"/>
        <w:rPr>
          <w:rFonts w:cstheme="minorHAnsi"/>
        </w:rPr>
      </w:pPr>
      <w:hyperlink r:id="rId35">
        <w:r w:rsidR="00AA47EA" w:rsidRPr="00B453E0">
          <w:rPr>
            <w:rStyle w:val="Hyperlink"/>
            <w:rFonts w:cstheme="minorHAnsi"/>
          </w:rPr>
          <w:t>Active Listening: How to be a good listener</w:t>
        </w:r>
      </w:hyperlink>
    </w:p>
    <w:p w14:paraId="60C9C23A" w14:textId="77777777" w:rsidR="00564677" w:rsidRDefault="00564677">
      <w:pPr>
        <w:spacing w:after="200" w:line="276" w:lineRule="auto"/>
        <w:rPr>
          <w:bCs/>
          <w:iCs/>
          <w:spacing w:val="5"/>
          <w:szCs w:val="24"/>
          <w:u w:val="single"/>
        </w:rPr>
      </w:pPr>
      <w:r>
        <w:br w:type="page"/>
      </w:r>
    </w:p>
    <w:p w14:paraId="6FC9914D" w14:textId="5711CBF1" w:rsidR="00AA47EA" w:rsidRPr="00AA47EA" w:rsidRDefault="00AA47EA" w:rsidP="001D3B79">
      <w:pPr>
        <w:pStyle w:val="Heading4"/>
      </w:pPr>
      <w:r w:rsidRPr="00AA47EA">
        <w:lastRenderedPageBreak/>
        <w:t xml:space="preserve">Communication </w:t>
      </w:r>
    </w:p>
    <w:p w14:paraId="0665FFC0" w14:textId="77777777" w:rsidR="00AA47EA" w:rsidRPr="00B453E0" w:rsidRDefault="00AA47EA" w:rsidP="00046B9B">
      <w:pPr>
        <w:pStyle w:val="Bulletpoint"/>
        <w:rPr>
          <w:b/>
          <w:bCs/>
        </w:rPr>
      </w:pPr>
      <w:r w:rsidRPr="7B9CC9D6">
        <w:t>Identify and explain your scope as a support coordinator, creating boundaries of what you can an</w:t>
      </w:r>
      <w:r w:rsidR="00046B9B">
        <w:t>d</w:t>
      </w:r>
      <w:r w:rsidRPr="7B9CC9D6">
        <w:t xml:space="preserve"> cannot do within your role; </w:t>
      </w:r>
    </w:p>
    <w:p w14:paraId="2417C494" w14:textId="77777777" w:rsidR="00AA47EA" w:rsidRPr="00B453E0" w:rsidRDefault="00AA47EA" w:rsidP="00046B9B">
      <w:pPr>
        <w:pStyle w:val="Bulletpoint"/>
      </w:pPr>
      <w:r w:rsidRPr="00B453E0">
        <w:t>Keep communication clear and simple; NDIS terminology can take bit to get used to so make sure to check in with your participant to see if they understand and clarify if required;</w:t>
      </w:r>
    </w:p>
    <w:p w14:paraId="76F8B39D" w14:textId="77777777" w:rsidR="00AA47EA" w:rsidRPr="00B453E0" w:rsidRDefault="00AA47EA" w:rsidP="00046B9B">
      <w:pPr>
        <w:pStyle w:val="Bulletpoint"/>
      </w:pPr>
      <w:r w:rsidRPr="00B453E0">
        <w:t>Use alternate communication when required. E.g. visuals, ACC device, interpreter, easy English documents</w:t>
      </w:r>
    </w:p>
    <w:p w14:paraId="3CE180D8" w14:textId="77777777" w:rsidR="00AA47EA" w:rsidRPr="00B453E0" w:rsidRDefault="00AA47EA" w:rsidP="00046B9B">
      <w:pPr>
        <w:pStyle w:val="Bulletpoint"/>
      </w:pPr>
      <w:r w:rsidRPr="00B453E0">
        <w:t>Give time for a response and allow for any questions they have;</w:t>
      </w:r>
    </w:p>
    <w:p w14:paraId="28AA52A8" w14:textId="77777777" w:rsidR="00AA47EA" w:rsidRPr="00B453E0" w:rsidRDefault="00AA47EA" w:rsidP="00046B9B">
      <w:pPr>
        <w:pStyle w:val="Bulletpoint"/>
      </w:pPr>
      <w:r w:rsidRPr="00B453E0">
        <w:t>Regular check ins with your participant;</w:t>
      </w:r>
    </w:p>
    <w:p w14:paraId="7431558F" w14:textId="77777777" w:rsidR="00AA47EA" w:rsidRPr="00B453E0" w:rsidRDefault="00AA47EA" w:rsidP="00046B9B">
      <w:pPr>
        <w:pStyle w:val="Bulletpoint"/>
      </w:pPr>
      <w:r w:rsidRPr="00B453E0">
        <w:t xml:space="preserve">Don’t be afraid to use the participants support network, for increased; </w:t>
      </w:r>
    </w:p>
    <w:p w14:paraId="04925EE4" w14:textId="77777777" w:rsidR="00AA47EA" w:rsidRPr="00B453E0" w:rsidRDefault="00AA47EA" w:rsidP="00046B9B">
      <w:pPr>
        <w:pStyle w:val="Bulletpoint"/>
      </w:pPr>
      <w:r w:rsidRPr="00B453E0">
        <w:t xml:space="preserve">Be responsive to the participant/ family when they reach out. This does not mean drop everything for them; rather respond to their inquiring in timely manner- even it’s just an acknowledgement of receiving the in inquiry. </w:t>
      </w:r>
    </w:p>
    <w:p w14:paraId="11479410" w14:textId="77777777" w:rsidR="00AA47EA" w:rsidRPr="00AA47EA" w:rsidRDefault="00AA47EA" w:rsidP="001D3B79">
      <w:pPr>
        <w:pStyle w:val="Heading4"/>
      </w:pPr>
      <w:r w:rsidRPr="00AA47EA">
        <w:t xml:space="preserve">Cultural Acknowledgement </w:t>
      </w:r>
    </w:p>
    <w:p w14:paraId="5D5C0EB0" w14:textId="77777777" w:rsidR="00AA47EA" w:rsidRPr="00B453E0" w:rsidRDefault="00AA47EA" w:rsidP="00046B9B">
      <w:pPr>
        <w:pStyle w:val="Bulletpoint"/>
      </w:pPr>
      <w:r w:rsidRPr="00B453E0">
        <w:t xml:space="preserve">Understand that different cultures have different communication styles and a different style of rapport construction maybe required. </w:t>
      </w:r>
    </w:p>
    <w:p w14:paraId="77599C92" w14:textId="77777777" w:rsidR="00AA47EA" w:rsidRPr="00B453E0" w:rsidRDefault="00AA47EA" w:rsidP="00046B9B">
      <w:pPr>
        <w:pStyle w:val="Bulletpoint"/>
      </w:pPr>
      <w:r w:rsidRPr="00B453E0">
        <w:t xml:space="preserve">If you are unsure about any cultural aspects, don’t be afraid to ask for clarification </w:t>
      </w:r>
    </w:p>
    <w:p w14:paraId="14F3C1B9" w14:textId="77777777" w:rsidR="00AA47EA" w:rsidRPr="00AA47EA" w:rsidRDefault="00AA47EA" w:rsidP="001D3B79">
      <w:pPr>
        <w:pStyle w:val="Heading4"/>
      </w:pPr>
      <w:r w:rsidRPr="00AA47EA">
        <w:t xml:space="preserve">General </w:t>
      </w:r>
    </w:p>
    <w:p w14:paraId="2FA7C8CA" w14:textId="77777777" w:rsidR="00AA47EA" w:rsidRPr="00B453E0" w:rsidRDefault="00AA47EA" w:rsidP="00046B9B">
      <w:pPr>
        <w:pStyle w:val="Bulletpoint"/>
      </w:pPr>
      <w:r w:rsidRPr="00B453E0">
        <w:rPr>
          <w:rStyle w:val="normaltextrun"/>
          <w:rFonts w:cstheme="minorHAnsi"/>
          <w:bCs/>
        </w:rPr>
        <w:t>Be Predictable</w:t>
      </w:r>
      <w:r w:rsidRPr="00B453E0">
        <w:rPr>
          <w:rStyle w:val="normaltextrun"/>
          <w:rFonts w:cstheme="minorHAnsi"/>
        </w:rPr>
        <w:t> to provide a sense of safety. This builds the confidence of participant/ family to test assumptions and discuss sensitive or difficult issues</w:t>
      </w:r>
      <w:r w:rsidRPr="00B453E0">
        <w:rPr>
          <w:rStyle w:val="eop"/>
          <w:rFonts w:cstheme="minorHAnsi"/>
        </w:rPr>
        <w:t> </w:t>
      </w:r>
    </w:p>
    <w:p w14:paraId="1894545D" w14:textId="77777777" w:rsidR="00AA47EA" w:rsidRPr="00B453E0" w:rsidRDefault="00AA47EA" w:rsidP="00046B9B">
      <w:pPr>
        <w:pStyle w:val="Bulletpoint"/>
      </w:pPr>
      <w:r w:rsidRPr="00B453E0">
        <w:rPr>
          <w:rStyle w:val="normaltextrun"/>
          <w:rFonts w:cstheme="minorHAnsi"/>
          <w:bCs/>
        </w:rPr>
        <w:t>Believing in each person's integrity</w:t>
      </w:r>
      <w:r w:rsidRPr="00B453E0">
        <w:rPr>
          <w:rStyle w:val="normaltextrun"/>
          <w:rFonts w:cstheme="minorHAnsi"/>
        </w:rPr>
        <w:t> and you are assured of other’s support and honest feedback.  Listen and ask others to explain their reasoning and intent</w:t>
      </w:r>
      <w:r w:rsidRPr="00B453E0">
        <w:rPr>
          <w:rStyle w:val="eop"/>
          <w:rFonts w:cstheme="minorHAnsi"/>
        </w:rPr>
        <w:t> </w:t>
      </w:r>
    </w:p>
    <w:p w14:paraId="2BDDCD1C" w14:textId="77777777" w:rsidR="00AA47EA" w:rsidRPr="00B453E0" w:rsidRDefault="00AA47EA" w:rsidP="00046B9B">
      <w:pPr>
        <w:pStyle w:val="Bulletpoint"/>
      </w:pPr>
      <w:r w:rsidRPr="00B453E0">
        <w:rPr>
          <w:rStyle w:val="normaltextrun"/>
          <w:rFonts w:cstheme="minorHAnsi"/>
          <w:bCs/>
        </w:rPr>
        <w:t>Become accountable</w:t>
      </w:r>
      <w:r w:rsidRPr="00B453E0">
        <w:rPr>
          <w:rStyle w:val="normaltextrun"/>
          <w:rFonts w:cstheme="minorHAnsi"/>
        </w:rPr>
        <w:t> and you can depend on each other to provide evidence, </w:t>
      </w:r>
      <w:r w:rsidRPr="00B453E0">
        <w:rPr>
          <w:rStyle w:val="scxw253934211"/>
          <w:rFonts w:cstheme="minorHAnsi"/>
        </w:rPr>
        <w:t> </w:t>
      </w:r>
      <w:r w:rsidRPr="00B453E0">
        <w:br/>
      </w:r>
      <w:r w:rsidRPr="00B453E0">
        <w:rPr>
          <w:rStyle w:val="normaltextrun"/>
          <w:rFonts w:cstheme="minorHAnsi"/>
        </w:rPr>
        <w:t>keep good records and follow through with delegated actions.</w:t>
      </w:r>
      <w:r w:rsidRPr="00B453E0">
        <w:rPr>
          <w:rStyle w:val="eop"/>
          <w:rFonts w:cstheme="minorHAnsi"/>
        </w:rPr>
        <w:t> </w:t>
      </w:r>
    </w:p>
    <w:p w14:paraId="0FD97CEB" w14:textId="77777777" w:rsidR="00AA47EA" w:rsidRPr="00AA47EA" w:rsidRDefault="00AA47EA" w:rsidP="00AA47EA">
      <w:pPr>
        <w:pStyle w:val="Heading3"/>
      </w:pPr>
      <w:bookmarkStart w:id="86" w:name="_Toc57190483"/>
      <w:bookmarkStart w:id="87" w:name="_Toc72222071"/>
      <w:r w:rsidRPr="00AA47EA">
        <w:t>Considerations for Practice:</w:t>
      </w:r>
      <w:bookmarkEnd w:id="86"/>
      <w:bookmarkEnd w:id="87"/>
      <w:r w:rsidRPr="00AA47EA">
        <w:t xml:space="preserve"> </w:t>
      </w:r>
    </w:p>
    <w:p w14:paraId="2E09BA0D" w14:textId="77777777" w:rsidR="00AA47EA" w:rsidRPr="00AA47EA" w:rsidRDefault="00AA47EA" w:rsidP="001D3B79">
      <w:pPr>
        <w:pStyle w:val="Heading4"/>
      </w:pPr>
      <w:r w:rsidRPr="00AA47EA">
        <w:t>Support Coordinator Burnout</w:t>
      </w:r>
    </w:p>
    <w:p w14:paraId="26BA3064" w14:textId="77777777" w:rsidR="00AA47EA" w:rsidRPr="00B453E0" w:rsidRDefault="00AA47EA" w:rsidP="00AA47EA">
      <w:pPr>
        <w:rPr>
          <w:rFonts w:cstheme="minorHAnsi"/>
          <w:lang w:val="en-GB"/>
        </w:rPr>
      </w:pPr>
      <w:r w:rsidRPr="00B453E0">
        <w:rPr>
          <w:rFonts w:cstheme="minorHAnsi"/>
          <w:lang w:val="en-GB"/>
        </w:rPr>
        <w:t xml:space="preserve">Dealing with complex participants may also impact your emotionally wellbeing and can lead to ‘burnout’. To mitigate this risk, it is important to look after yourself and use positive coping strategies to maintain your resilience. Personal Toolkits involve individual coping strategies these vary from person to person; however, some ideas have been identified strategies are below. </w:t>
      </w:r>
    </w:p>
    <w:p w14:paraId="1D4B49AC" w14:textId="77777777" w:rsidR="00AA47EA" w:rsidRPr="00B453E0" w:rsidRDefault="00AA47EA" w:rsidP="00046B9B">
      <w:pPr>
        <w:pStyle w:val="Bulletpoint"/>
      </w:pPr>
      <w:r w:rsidRPr="00B453E0">
        <w:t>Supervision/ informal chats</w:t>
      </w:r>
    </w:p>
    <w:p w14:paraId="784DBD09" w14:textId="77777777" w:rsidR="00AA47EA" w:rsidRPr="00B453E0" w:rsidRDefault="00AA47EA" w:rsidP="00046B9B">
      <w:pPr>
        <w:pStyle w:val="Bulletpoint"/>
      </w:pPr>
      <w:r w:rsidRPr="00B453E0">
        <w:t xml:space="preserve">Physical Activity </w:t>
      </w:r>
    </w:p>
    <w:p w14:paraId="2609468B" w14:textId="77777777" w:rsidR="00AA47EA" w:rsidRPr="00B453E0" w:rsidRDefault="00AA47EA" w:rsidP="00046B9B">
      <w:pPr>
        <w:pStyle w:val="Bulletpoint"/>
      </w:pPr>
      <w:r w:rsidRPr="00B453E0">
        <w:t>Pre-Planning</w:t>
      </w:r>
    </w:p>
    <w:p w14:paraId="72FCC5C6" w14:textId="77777777" w:rsidR="00AA47EA" w:rsidRPr="00B453E0" w:rsidRDefault="00AA47EA" w:rsidP="00046B9B">
      <w:pPr>
        <w:pStyle w:val="Bulletpoint"/>
      </w:pPr>
      <w:r w:rsidRPr="00B453E0">
        <w:t xml:space="preserve">Work/ Life Balance </w:t>
      </w:r>
    </w:p>
    <w:p w14:paraId="326AA6EA" w14:textId="77777777" w:rsidR="00AA47EA" w:rsidRPr="00B453E0" w:rsidRDefault="00AA47EA" w:rsidP="00046B9B">
      <w:pPr>
        <w:pStyle w:val="Bulletpoint"/>
      </w:pPr>
      <w:r w:rsidRPr="00B453E0">
        <w:t xml:space="preserve">Doing activities, you enjoy </w:t>
      </w:r>
    </w:p>
    <w:p w14:paraId="71AFF14C" w14:textId="77777777" w:rsidR="00AA47EA" w:rsidRPr="00AA47EA" w:rsidRDefault="00AA47EA" w:rsidP="001D3B79">
      <w:pPr>
        <w:pStyle w:val="Heading4"/>
      </w:pPr>
      <w:r w:rsidRPr="00AA47EA">
        <w:t xml:space="preserve">Service Disengagement / Ceasing Services </w:t>
      </w:r>
    </w:p>
    <w:p w14:paraId="2B0814FB" w14:textId="77777777" w:rsidR="00AA47EA" w:rsidRPr="00B453E0" w:rsidRDefault="00AA47EA" w:rsidP="00AA47EA">
      <w:pPr>
        <w:spacing w:line="257" w:lineRule="auto"/>
        <w:rPr>
          <w:rFonts w:eastAsia="Calibri" w:cstheme="minorHAnsi"/>
          <w:bCs/>
          <w:szCs w:val="24"/>
        </w:rPr>
      </w:pPr>
      <w:r w:rsidRPr="00B453E0">
        <w:rPr>
          <w:rFonts w:eastAsia="Calibri" w:cstheme="minorHAnsi"/>
          <w:bCs/>
          <w:szCs w:val="24"/>
        </w:rPr>
        <w:t xml:space="preserve">One of the barriers when working with disengaged and resistant participants is connecting and maintaining connection with service providers, especially if they tend to cancel their scheduled services. See Planning for Participants chapter for further information (contingency planning, care team meetings, COAG, the participant’s voice). </w:t>
      </w:r>
    </w:p>
    <w:p w14:paraId="57EDF01D" w14:textId="77777777" w:rsidR="00564677" w:rsidRDefault="00564677">
      <w:pPr>
        <w:spacing w:after="200" w:line="276" w:lineRule="auto"/>
        <w:rPr>
          <w:bCs/>
          <w:iCs/>
          <w:spacing w:val="5"/>
          <w:szCs w:val="24"/>
          <w:u w:val="single"/>
        </w:rPr>
      </w:pPr>
      <w:r>
        <w:br w:type="page"/>
      </w:r>
    </w:p>
    <w:p w14:paraId="01F05A84" w14:textId="372D1791" w:rsidR="00AA47EA" w:rsidRPr="00B453E0" w:rsidRDefault="00AA47EA" w:rsidP="001D3B79">
      <w:pPr>
        <w:pStyle w:val="Heading4"/>
      </w:pPr>
      <w:r w:rsidRPr="00B453E0">
        <w:lastRenderedPageBreak/>
        <w:t xml:space="preserve">Initial engagement difficulties </w:t>
      </w:r>
    </w:p>
    <w:p w14:paraId="7E8B0B2E" w14:textId="466B5320" w:rsidR="00AA47EA" w:rsidRPr="00B453E0" w:rsidRDefault="00AA47EA" w:rsidP="00AA47EA">
      <w:pPr>
        <w:spacing w:line="257" w:lineRule="auto"/>
        <w:rPr>
          <w:rFonts w:eastAsia="Calibri" w:cstheme="minorHAnsi"/>
          <w:bCs/>
          <w:szCs w:val="24"/>
        </w:rPr>
      </w:pPr>
      <w:r w:rsidRPr="00B453E0">
        <w:rPr>
          <w:rFonts w:eastAsia="Calibri" w:cstheme="minorHAnsi"/>
          <w:bCs/>
          <w:szCs w:val="24"/>
        </w:rPr>
        <w:t>Initial engagement with Participant’s can on occasions be difficult. When this scenario happens, it can put the support coordinator in the tough position</w:t>
      </w:r>
      <w:r w:rsidR="00262034">
        <w:rPr>
          <w:rFonts w:eastAsia="Calibri" w:cstheme="minorHAnsi"/>
          <w:bCs/>
          <w:szCs w:val="24"/>
        </w:rPr>
        <w:t>;</w:t>
      </w:r>
      <w:r w:rsidRPr="00B453E0">
        <w:rPr>
          <w:rFonts w:eastAsia="Calibri" w:cstheme="minorHAnsi"/>
          <w:bCs/>
          <w:szCs w:val="24"/>
        </w:rPr>
        <w:t xml:space="preserve"> especially if they have pressures to meet billable hours and if their service is</w:t>
      </w:r>
      <w:r w:rsidR="00262034">
        <w:rPr>
          <w:rFonts w:eastAsia="Calibri" w:cstheme="minorHAnsi"/>
          <w:bCs/>
          <w:szCs w:val="24"/>
        </w:rPr>
        <w:t xml:space="preserve"> potentially d</w:t>
      </w:r>
      <w:r w:rsidRPr="00B453E0">
        <w:rPr>
          <w:rFonts w:eastAsia="Calibri" w:cstheme="minorHAnsi"/>
          <w:bCs/>
          <w:szCs w:val="24"/>
        </w:rPr>
        <w:t>eclining</w:t>
      </w:r>
      <w:r w:rsidR="00262034">
        <w:rPr>
          <w:rFonts w:eastAsia="Calibri" w:cstheme="minorHAnsi"/>
          <w:bCs/>
          <w:szCs w:val="24"/>
        </w:rPr>
        <w:t xml:space="preserve"> participants who are willing to </w:t>
      </w:r>
      <w:r w:rsidRPr="00B453E0">
        <w:rPr>
          <w:rFonts w:eastAsia="Calibri" w:cstheme="minorHAnsi"/>
          <w:bCs/>
          <w:szCs w:val="24"/>
        </w:rPr>
        <w:t>engag</w:t>
      </w:r>
      <w:r w:rsidR="00262034">
        <w:rPr>
          <w:rFonts w:eastAsia="Calibri" w:cstheme="minorHAnsi"/>
          <w:bCs/>
          <w:szCs w:val="24"/>
        </w:rPr>
        <w:t>e</w:t>
      </w:r>
      <w:r w:rsidRPr="00B453E0">
        <w:rPr>
          <w:rFonts w:eastAsia="Calibri" w:cstheme="minorHAnsi"/>
          <w:bCs/>
          <w:szCs w:val="24"/>
        </w:rPr>
        <w:t xml:space="preserve">. Each provider will have different policies surrounding this scenario; however how a support coordinator needs to ensure they have attempted to engage the participant.  </w:t>
      </w:r>
    </w:p>
    <w:p w14:paraId="56FCFF39" w14:textId="77777777" w:rsidR="00AA47EA" w:rsidRPr="00AA47EA" w:rsidRDefault="00AA47EA" w:rsidP="001D3B79">
      <w:pPr>
        <w:pStyle w:val="Heading4"/>
      </w:pPr>
      <w:r w:rsidRPr="00AA47EA">
        <w:t xml:space="preserve">Intermittent Participant Disengagement </w:t>
      </w:r>
    </w:p>
    <w:p w14:paraId="09BA3354" w14:textId="77777777" w:rsidR="00AA47EA" w:rsidRPr="00B453E0" w:rsidRDefault="00AA47EA" w:rsidP="00AA47EA">
      <w:pPr>
        <w:spacing w:line="257" w:lineRule="auto"/>
        <w:rPr>
          <w:rFonts w:eastAsia="Calibri" w:cstheme="minorHAnsi"/>
          <w:bCs/>
          <w:szCs w:val="24"/>
        </w:rPr>
      </w:pPr>
      <w:r w:rsidRPr="00B453E0">
        <w:rPr>
          <w:rFonts w:eastAsia="Calibri" w:cstheme="minorHAnsi"/>
          <w:bCs/>
          <w:szCs w:val="24"/>
        </w:rPr>
        <w:t xml:space="preserve">Due to various influences Participants can disengage from Support Coordination services intermittently throughout the plan period. When this occurs, a support coordinator should continue to try and engage the participant; this maybe a check in phone call or text. Alternatively, if the support system is actively collaborating, then using participants alternate supports to communicate or pass on messages can be beneficial and demonstrate to the participant that the support coordinator is still working to support the participant. </w:t>
      </w:r>
    </w:p>
    <w:p w14:paraId="457F333E" w14:textId="77777777" w:rsidR="00AA47EA" w:rsidRPr="00AA47EA" w:rsidRDefault="00AA47EA" w:rsidP="001D3B79">
      <w:pPr>
        <w:pStyle w:val="Heading4"/>
      </w:pPr>
      <w:r w:rsidRPr="00AA47EA">
        <w:t xml:space="preserve">Negative perception of Support Coordinator </w:t>
      </w:r>
    </w:p>
    <w:p w14:paraId="517ECBCB" w14:textId="5C7D1D7D" w:rsidR="00AA47EA" w:rsidRDefault="00AA47EA" w:rsidP="00AA47EA">
      <w:pPr>
        <w:spacing w:line="257" w:lineRule="auto"/>
        <w:rPr>
          <w:rFonts w:eastAsia="Calibri" w:cstheme="minorHAnsi"/>
          <w:bCs/>
          <w:szCs w:val="24"/>
        </w:rPr>
      </w:pPr>
      <w:r w:rsidRPr="00B453E0">
        <w:rPr>
          <w:rFonts w:eastAsia="Calibri" w:cstheme="minorHAnsi"/>
          <w:bCs/>
          <w:szCs w:val="24"/>
        </w:rPr>
        <w:t xml:space="preserve">Some participants have a history of poor interactions with government systems and may hold negative perceptions towards support coordinators because the role can be misinterpreted as an employee of the NDIA. If this occurs it is important to explain your role; and how as a support coordinator your job is to help participants implement their plan and work towards their goals. </w:t>
      </w:r>
    </w:p>
    <w:p w14:paraId="4C9CE7E7" w14:textId="617933CB" w:rsidR="005920C0" w:rsidRDefault="00F050E4" w:rsidP="00AA47EA">
      <w:pPr>
        <w:spacing w:line="257" w:lineRule="auto"/>
        <w:rPr>
          <w:rFonts w:eastAsia="Calibri" w:cstheme="minorHAnsi"/>
          <w:bCs/>
          <w:szCs w:val="24"/>
          <w:u w:val="single"/>
        </w:rPr>
      </w:pPr>
      <w:r>
        <w:rPr>
          <w:rFonts w:eastAsia="Calibri" w:cstheme="minorHAnsi"/>
          <w:bCs/>
          <w:szCs w:val="24"/>
          <w:u w:val="single"/>
        </w:rPr>
        <w:t xml:space="preserve">Providing Service Without a Signed Service Agreement </w:t>
      </w:r>
    </w:p>
    <w:p w14:paraId="01C4DCC6" w14:textId="355522A0" w:rsidR="00F050E4" w:rsidRPr="00F050E4" w:rsidRDefault="00454F76" w:rsidP="00AA47EA">
      <w:pPr>
        <w:spacing w:line="257" w:lineRule="auto"/>
        <w:rPr>
          <w:rFonts w:eastAsia="Calibri" w:cstheme="minorHAnsi"/>
          <w:bCs/>
          <w:szCs w:val="24"/>
        </w:rPr>
      </w:pPr>
      <w:r>
        <w:rPr>
          <w:rFonts w:eastAsia="Calibri" w:cstheme="minorHAnsi"/>
          <w:bCs/>
          <w:szCs w:val="24"/>
        </w:rPr>
        <w:t xml:space="preserve">As best practice </w:t>
      </w:r>
      <w:r w:rsidR="005867D1">
        <w:rPr>
          <w:rFonts w:eastAsia="Calibri" w:cstheme="minorHAnsi"/>
          <w:bCs/>
          <w:szCs w:val="24"/>
        </w:rPr>
        <w:t xml:space="preserve">a Service agreement should be in place however, there are times when this is difficult to achieve. The question is, can a plan be charged without a signed service agreement? </w:t>
      </w:r>
      <w:r w:rsidR="000D6E7A">
        <w:rPr>
          <w:rFonts w:eastAsia="Calibri" w:cstheme="minorHAnsi"/>
          <w:bCs/>
          <w:szCs w:val="24"/>
        </w:rPr>
        <w:t xml:space="preserve">Especially when </w:t>
      </w:r>
      <w:r w:rsidR="00FC7219">
        <w:rPr>
          <w:rFonts w:eastAsia="Calibri" w:cstheme="minorHAnsi"/>
          <w:bCs/>
          <w:szCs w:val="24"/>
        </w:rPr>
        <w:t>the</w:t>
      </w:r>
      <w:r w:rsidR="000D6E7A">
        <w:rPr>
          <w:rFonts w:eastAsia="Calibri" w:cstheme="minorHAnsi"/>
          <w:bCs/>
          <w:szCs w:val="24"/>
        </w:rPr>
        <w:t xml:space="preserve"> support coordinator is taking time to</w:t>
      </w:r>
      <w:r w:rsidR="00FC7219">
        <w:rPr>
          <w:rFonts w:eastAsia="Calibri" w:cstheme="minorHAnsi"/>
          <w:bCs/>
          <w:szCs w:val="24"/>
        </w:rPr>
        <w:t xml:space="preserve"> try and engage the with the participant and</w:t>
      </w:r>
      <w:r w:rsidR="000D6E7A">
        <w:rPr>
          <w:rFonts w:eastAsia="Calibri" w:cstheme="minorHAnsi"/>
          <w:bCs/>
          <w:szCs w:val="24"/>
        </w:rPr>
        <w:t xml:space="preserve"> work to implement the NDIS plan. </w:t>
      </w:r>
      <w:r w:rsidR="008645D6">
        <w:rPr>
          <w:rFonts w:eastAsia="Calibri" w:cstheme="minorHAnsi"/>
          <w:bCs/>
          <w:szCs w:val="24"/>
        </w:rPr>
        <w:t xml:space="preserve">This is grey area within the </w:t>
      </w:r>
      <w:r w:rsidR="00FC7219">
        <w:rPr>
          <w:rFonts w:eastAsia="Calibri" w:cstheme="minorHAnsi"/>
          <w:bCs/>
          <w:szCs w:val="24"/>
        </w:rPr>
        <w:t xml:space="preserve">scheme and should be best discussed with your management team and the NDIA planner or LAC. </w:t>
      </w:r>
    </w:p>
    <w:p w14:paraId="6F8EADE8" w14:textId="1B313AF0" w:rsidR="00AA47EA" w:rsidRPr="00513E68" w:rsidRDefault="00513E68" w:rsidP="00AA47EA">
      <w:pPr>
        <w:pStyle w:val="Heading3"/>
        <w:rPr>
          <w:rFonts w:cstheme="minorHAnsi"/>
        </w:rPr>
      </w:pPr>
      <w:r>
        <w:rPr>
          <w:noProof/>
        </w:rPr>
        <mc:AlternateContent>
          <mc:Choice Requires="wps">
            <w:drawing>
              <wp:anchor distT="45720" distB="45720" distL="114300" distR="114300" simplePos="0" relativeHeight="251658248" behindDoc="0" locked="0" layoutInCell="1" allowOverlap="1" wp14:anchorId="3BFFB9D6" wp14:editId="4AAED3D1">
                <wp:simplePos x="0" y="0"/>
                <wp:positionH relativeFrom="margin">
                  <wp:align>left</wp:align>
                </wp:positionH>
                <wp:positionV relativeFrom="paragraph">
                  <wp:posOffset>371202</wp:posOffset>
                </wp:positionV>
                <wp:extent cx="6457950" cy="187579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875790"/>
                        </a:xfrm>
                        <a:prstGeom prst="rect">
                          <a:avLst/>
                        </a:prstGeom>
                        <a:solidFill>
                          <a:schemeClr val="accent2">
                            <a:lumMod val="20000"/>
                            <a:lumOff val="80000"/>
                          </a:schemeClr>
                        </a:solidFill>
                        <a:ln w="9525">
                          <a:noFill/>
                          <a:miter lim="800000"/>
                          <a:headEnd/>
                          <a:tailEnd/>
                        </a:ln>
                      </wps:spPr>
                      <wps:txbx>
                        <w:txbxContent>
                          <w:p w14:paraId="2AB1134E" w14:textId="77777777" w:rsidR="00FB592F" w:rsidRPr="00AA47EA" w:rsidRDefault="00FB592F" w:rsidP="00831559">
                            <w:pPr>
                              <w:pStyle w:val="casestudy"/>
                            </w:pPr>
                            <w:r w:rsidRPr="00AA47EA">
                              <w:t xml:space="preserve">It has been two weeks since Jane sat down with David to support him to make a decision about his accommodation. Jane has heard back from the NDIA and they are going to conduct a plan review, however Jane has not been able to communicate this with David to arrange a time and date for the meeting. Jane brings up David’s disengagement from Support Coordination services at the Case review meeting; Community Access provider explains that David has told staff he is “annoyed at Jane” because “she is taking too long”. Jane asks the service provider to communicate with David about the plan review, and to contact her if they have any questions. </w:t>
                            </w:r>
                          </w:p>
                          <w:p w14:paraId="74869460" w14:textId="77777777" w:rsidR="00FB592F" w:rsidRDefault="00FB592F" w:rsidP="00AA47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FB9D6" id="Text Box 10" o:spid="_x0000_s1031" type="#_x0000_t202" style="position:absolute;margin-left:0;margin-top:29.25pt;width:508.5pt;height:147.7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" fillcolor="#fdead1 [661]" stroked="f">
                <v:textbox>
                  <w:txbxContent>
                    <w:p w14:paraId="2AB1134E" w14:textId="77777777" w:rsidR="00FB592F" w:rsidRPr="00AA47EA" w:rsidRDefault="00FB592F" w:rsidP="00831559">
                      <w:pPr>
                        <w:pStyle w:val="casestudy"/>
                      </w:pPr>
                      <w:r w:rsidRPr="00AA47EA">
                        <w:t xml:space="preserve">It has been two weeks since Jane sat down with David to support him to make a decision about his accommodation. Jane has heard back from the NDIA and they are going to conduct a plan review, however Jane has not been able to communicate this with David to arrange a time and date for the meeting. Jane brings up David’s disengagement from Support Coordination services at the Case review meeting; Community Access provider explains that David has told staff he is “annoyed at Jane” because “she is taking too long”. Jane asks the service provider to communicate with David about the plan review, and to contact her if they have any questions. </w:t>
                      </w:r>
                    </w:p>
                    <w:p w14:paraId="74869460" w14:textId="77777777" w:rsidR="00FB592F" w:rsidRDefault="00FB592F" w:rsidP="00AA47EA"/>
                  </w:txbxContent>
                </v:textbox>
                <w10:wrap type="square" anchorx="margin"/>
              </v:shape>
            </w:pict>
          </mc:Fallback>
        </mc:AlternateContent>
      </w:r>
      <w:r>
        <w:rPr>
          <w:rFonts w:cstheme="minorHAnsi"/>
        </w:rPr>
        <w:t xml:space="preserve">Participant Story </w:t>
      </w:r>
    </w:p>
    <w:p w14:paraId="54738AF4" w14:textId="13360A2E" w:rsidR="00564677" w:rsidRDefault="00564677" w:rsidP="00513E68">
      <w:pPr>
        <w:rPr>
          <w:szCs w:val="24"/>
        </w:rPr>
      </w:pPr>
      <w:r>
        <w:rPr>
          <w:szCs w:val="24"/>
        </w:rPr>
        <w:br w:type="page"/>
      </w:r>
    </w:p>
    <w:p w14:paraId="19D8A7CC" w14:textId="77777777" w:rsidR="00046B9B" w:rsidRPr="00046B9B" w:rsidRDefault="00046B9B" w:rsidP="00046B9B">
      <w:pPr>
        <w:pStyle w:val="Heading1"/>
      </w:pPr>
      <w:bookmarkStart w:id="88" w:name="_Toc57190485"/>
      <w:bookmarkStart w:id="89" w:name="_Toc72222073"/>
      <w:r w:rsidRPr="00046B9B">
        <w:lastRenderedPageBreak/>
        <w:t>Intersectionality and Cohorts</w:t>
      </w:r>
      <w:bookmarkEnd w:id="88"/>
      <w:bookmarkEnd w:id="89"/>
      <w:r w:rsidRPr="00046B9B">
        <w:t xml:space="preserve"> </w:t>
      </w:r>
    </w:p>
    <w:p w14:paraId="1B7577CC" w14:textId="77777777" w:rsidR="00513E68" w:rsidRDefault="00513E68" w:rsidP="00B25B18">
      <w:pPr>
        <w:pStyle w:val="Heading5"/>
      </w:pPr>
    </w:p>
    <w:p w14:paraId="2A6B6BCD" w14:textId="0481939F" w:rsidR="00046B9B" w:rsidRDefault="00046B9B" w:rsidP="00B25B18">
      <w:pPr>
        <w:pStyle w:val="Heading5"/>
      </w:pPr>
      <w:r w:rsidRPr="00B25B18">
        <w:t>What is Intersectionality?</w:t>
      </w:r>
    </w:p>
    <w:p w14:paraId="0EDB37FA" w14:textId="77777777" w:rsidR="00046B9B" w:rsidRPr="00B453E0" w:rsidRDefault="00046B9B" w:rsidP="00046B9B">
      <w:pPr>
        <w:rPr>
          <w:lang w:val="en-GB"/>
        </w:rPr>
      </w:pPr>
      <w:r w:rsidRPr="00B453E0">
        <w:rPr>
          <w:lang w:val="en-GB"/>
        </w:rPr>
        <w:t xml:space="preserve">Intersectionality focusses on how interactions of and between race, class, gender, and other social and political experiences create an overlapping and interdependent system of disadvantage (Crichton-Hill, 2013). When supporting participants adhering to the following principals can be advantageous: </w:t>
      </w:r>
    </w:p>
    <w:p w14:paraId="5D82C917" w14:textId="77777777" w:rsidR="00046B9B" w:rsidRPr="00B453E0" w:rsidRDefault="00046B9B" w:rsidP="00046B9B">
      <w:pPr>
        <w:pStyle w:val="Bulletpoint"/>
      </w:pPr>
      <w:r w:rsidRPr="00B453E0">
        <w:t>Person centred Practice: Putting the person experience at the centre of our practice</w:t>
      </w:r>
    </w:p>
    <w:p w14:paraId="60EB17F9" w14:textId="77777777" w:rsidR="00046B9B" w:rsidRPr="00B453E0" w:rsidRDefault="00046B9B" w:rsidP="00046B9B">
      <w:pPr>
        <w:pStyle w:val="Bulletpoint"/>
      </w:pPr>
      <w:r w:rsidRPr="00B453E0">
        <w:t>The Participant is the expert in their experience: A participant’s truth is important in understanding their experiences and building rapport.</w:t>
      </w:r>
    </w:p>
    <w:p w14:paraId="7EB95119" w14:textId="77777777" w:rsidR="00046B9B" w:rsidRPr="00B453E0" w:rsidRDefault="00046B9B" w:rsidP="00046B9B">
      <w:pPr>
        <w:pStyle w:val="Bulletpoint"/>
      </w:pPr>
      <w:r w:rsidRPr="00B453E0">
        <w:t xml:space="preserve">Solutions focused: work collaboratively to create achievable goals and create steps to achieve </w:t>
      </w:r>
    </w:p>
    <w:p w14:paraId="21CAF650" w14:textId="77777777" w:rsidR="00046B9B" w:rsidRPr="00B453E0" w:rsidRDefault="00046B9B" w:rsidP="00046B9B">
      <w:pPr>
        <w:pStyle w:val="Bulletpoint"/>
      </w:pPr>
      <w:r w:rsidRPr="00B453E0">
        <w:t xml:space="preserve">Rights Based Practice: Understand all relevant right </w:t>
      </w:r>
    </w:p>
    <w:p w14:paraId="41004F19" w14:textId="77777777" w:rsidR="00046B9B" w:rsidRPr="00B453E0" w:rsidRDefault="00046B9B" w:rsidP="00046B9B">
      <w:pPr>
        <w:rPr>
          <w:sz w:val="10"/>
        </w:rPr>
      </w:pPr>
    </w:p>
    <w:p w14:paraId="7A9431BF" w14:textId="77777777" w:rsidR="00046B9B" w:rsidRPr="00B453E0" w:rsidRDefault="00046B9B" w:rsidP="00046B9B">
      <w:r w:rsidRPr="00B453E0">
        <w:t>In this Chapter we will cover the following cohorts:</w:t>
      </w:r>
    </w:p>
    <w:p w14:paraId="6B40A694" w14:textId="76FCAC76" w:rsidR="00046B9B" w:rsidRPr="003823C4" w:rsidRDefault="00046B9B" w:rsidP="00046B9B">
      <w:pPr>
        <w:pStyle w:val="Bulletpoint"/>
      </w:pPr>
      <w:bookmarkStart w:id="90" w:name="_Toc57190486"/>
      <w:r>
        <w:t>Aboriginal and Torres Strait Islander</w:t>
      </w:r>
      <w:bookmarkEnd w:id="90"/>
      <w:r>
        <w:t xml:space="preserve"> </w:t>
      </w:r>
      <w:r w:rsidR="2B00C040">
        <w:t>people</w:t>
      </w:r>
    </w:p>
    <w:p w14:paraId="3762A3E9" w14:textId="77777777" w:rsidR="00046B9B" w:rsidRPr="003823C4" w:rsidRDefault="00046B9B" w:rsidP="00046B9B">
      <w:pPr>
        <w:pStyle w:val="Bulletpoint"/>
      </w:pPr>
      <w:bookmarkStart w:id="91" w:name="_Toc57190487"/>
      <w:r w:rsidRPr="003823C4">
        <w:t>LGBTIQA+ Participants</w:t>
      </w:r>
      <w:bookmarkEnd w:id="91"/>
      <w:r w:rsidRPr="003823C4">
        <w:t xml:space="preserve"> </w:t>
      </w:r>
    </w:p>
    <w:p w14:paraId="1865C4B6" w14:textId="77777777" w:rsidR="00046B9B" w:rsidRPr="003823C4" w:rsidRDefault="00046B9B" w:rsidP="00046B9B">
      <w:pPr>
        <w:pStyle w:val="Bulletpoint"/>
      </w:pPr>
      <w:bookmarkStart w:id="92" w:name="_Toc57190488"/>
      <w:r w:rsidRPr="003823C4">
        <w:t>Cultural and Linguistically Diverse Participant’s</w:t>
      </w:r>
      <w:bookmarkEnd w:id="92"/>
    </w:p>
    <w:p w14:paraId="2E207404" w14:textId="77777777" w:rsidR="00046B9B" w:rsidRPr="00046B9B" w:rsidRDefault="00046B9B" w:rsidP="00046B9B">
      <w:pPr>
        <w:pStyle w:val="Bulletpoint"/>
        <w:rPr>
          <w:i/>
        </w:rPr>
      </w:pPr>
      <w:bookmarkStart w:id="93" w:name="_Toc57190489"/>
      <w:r w:rsidRPr="003823C4">
        <w:t>Working with Participant’s with Complex Trauma Background</w:t>
      </w:r>
      <w:bookmarkEnd w:id="93"/>
      <w:r w:rsidRPr="00046B9B">
        <w:rPr>
          <w:i/>
        </w:rPr>
        <w:t xml:space="preserve"> </w:t>
      </w:r>
    </w:p>
    <w:p w14:paraId="209CCB17" w14:textId="306EAD34" w:rsidR="00564677" w:rsidRDefault="00046B9B" w:rsidP="00564677">
      <w:pPr>
        <w:pStyle w:val="Bulletpoint"/>
        <w:rPr>
          <w:i/>
          <w:iCs/>
        </w:rPr>
      </w:pPr>
      <w:bookmarkStart w:id="94" w:name="_Toc57190490"/>
      <w:r w:rsidRPr="2C67564C">
        <w:t>Psychosocial Disability and Mental Health:</w:t>
      </w:r>
      <w:bookmarkEnd w:id="94"/>
    </w:p>
    <w:p w14:paraId="01AF23B7" w14:textId="0930CE46" w:rsidR="00564677" w:rsidRPr="00564677" w:rsidRDefault="00564677" w:rsidP="00564677">
      <w:pPr>
        <w:pStyle w:val="Bulletpoint"/>
        <w:numPr>
          <w:ilvl w:val="0"/>
          <w:numId w:val="0"/>
        </w:numPr>
        <w:ind w:left="720" w:hanging="360"/>
        <w:rPr>
          <w:i/>
          <w:iCs/>
        </w:rPr>
      </w:pPr>
    </w:p>
    <w:p w14:paraId="67C0C651" w14:textId="61DCAB1B" w:rsidR="00046B9B" w:rsidRPr="00046B9B" w:rsidRDefault="00564677" w:rsidP="00564677">
      <w:pPr>
        <w:jc w:val="center"/>
        <w:rPr>
          <w:sz w:val="28"/>
        </w:rPr>
      </w:pPr>
      <w:r>
        <w:rPr>
          <w:noProof/>
        </w:rPr>
        <w:drawing>
          <wp:inline distT="0" distB="0" distL="0" distR="0" wp14:anchorId="699D21B8" wp14:editId="2345FB90">
            <wp:extent cx="5139056" cy="2883535"/>
            <wp:effectExtent l="0" t="0" r="4445" b="0"/>
            <wp:docPr id="1" name="Picture 1" descr="What does intersectional feminism actually mean? | IW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5139056" cy="2883535"/>
                    </a:xfrm>
                    <a:prstGeom prst="rect">
                      <a:avLst/>
                    </a:prstGeom>
                  </pic:spPr>
                </pic:pic>
              </a:graphicData>
            </a:graphic>
          </wp:inline>
        </w:drawing>
      </w:r>
    </w:p>
    <w:p w14:paraId="0924DA07" w14:textId="77777777" w:rsidR="00046B9B" w:rsidRPr="00564677" w:rsidRDefault="00046B9B" w:rsidP="00046B9B">
      <w:pPr>
        <w:jc w:val="center"/>
        <w:rPr>
          <w:sz w:val="16"/>
          <w:szCs w:val="16"/>
        </w:rPr>
      </w:pPr>
      <w:r w:rsidRPr="00564677">
        <w:rPr>
          <w:sz w:val="16"/>
          <w:szCs w:val="16"/>
          <w:lang w:val="en-GB"/>
        </w:rPr>
        <w:t xml:space="preserve">Retrieved: </w:t>
      </w:r>
      <w:r w:rsidRPr="00564677">
        <w:rPr>
          <w:i/>
          <w:sz w:val="16"/>
          <w:szCs w:val="16"/>
          <w:lang w:val="en-GB"/>
        </w:rPr>
        <w:t xml:space="preserve">What does intersectional feminism actually mean? </w:t>
      </w:r>
      <w:hyperlink r:id="rId37" w:history="1">
        <w:r w:rsidRPr="00564677">
          <w:rPr>
            <w:rStyle w:val="Hyperlink"/>
            <w:rFonts w:cstheme="minorHAnsi"/>
            <w:sz w:val="16"/>
            <w:szCs w:val="16"/>
          </w:rPr>
          <w:t>https://iwda.org.au/what-does-intersectional-feminism-actually-mean/</w:t>
        </w:r>
      </w:hyperlink>
      <w:r w:rsidRPr="00564677">
        <w:rPr>
          <w:sz w:val="16"/>
          <w:szCs w:val="16"/>
        </w:rPr>
        <w:t>16/06/20.</w:t>
      </w:r>
    </w:p>
    <w:p w14:paraId="308D56CC" w14:textId="4DA09863" w:rsidR="00564677" w:rsidRDefault="00564677">
      <w:pPr>
        <w:spacing w:after="200" w:line="276" w:lineRule="auto"/>
        <w:rPr>
          <w:szCs w:val="24"/>
        </w:rPr>
      </w:pPr>
      <w:r>
        <w:rPr>
          <w:szCs w:val="24"/>
        </w:rPr>
        <w:br w:type="page"/>
      </w:r>
    </w:p>
    <w:p w14:paraId="3EF45052" w14:textId="1C6B5952" w:rsidR="00C53CFA" w:rsidRPr="00020053" w:rsidRDefault="00C53CFA" w:rsidP="6DA84DB4">
      <w:pPr>
        <w:pStyle w:val="Heading3"/>
        <w:rPr>
          <w:sz w:val="28"/>
          <w:szCs w:val="28"/>
        </w:rPr>
      </w:pPr>
      <w:bookmarkStart w:id="95" w:name="_Toc52282333"/>
      <w:bookmarkStart w:id="96" w:name="_Toc52355255"/>
      <w:bookmarkStart w:id="97" w:name="_Toc52446726"/>
      <w:bookmarkStart w:id="98" w:name="_Toc57190491"/>
      <w:bookmarkStart w:id="99" w:name="_Toc72222074"/>
      <w:r w:rsidRPr="6DA84DB4">
        <w:rPr>
          <w:sz w:val="28"/>
          <w:szCs w:val="28"/>
        </w:rPr>
        <w:lastRenderedPageBreak/>
        <w:t>Aboriginal and Torres Strait Islander</w:t>
      </w:r>
      <w:r w:rsidR="2521EAD3" w:rsidRPr="6DA84DB4">
        <w:rPr>
          <w:sz w:val="28"/>
          <w:szCs w:val="28"/>
        </w:rPr>
        <w:t xml:space="preserve"> Participants</w:t>
      </w:r>
      <w:bookmarkEnd w:id="95"/>
      <w:bookmarkEnd w:id="96"/>
      <w:bookmarkEnd w:id="97"/>
      <w:bookmarkEnd w:id="98"/>
      <w:bookmarkEnd w:id="99"/>
    </w:p>
    <w:p w14:paraId="658A71E6" w14:textId="77777777" w:rsidR="00C53CFA" w:rsidRPr="00020053" w:rsidRDefault="00C53CFA" w:rsidP="00020053">
      <w:pPr>
        <w:rPr>
          <w:b/>
          <w:sz w:val="24"/>
          <w:szCs w:val="24"/>
        </w:rPr>
      </w:pPr>
      <w:bookmarkStart w:id="100" w:name="_Toc52282334"/>
      <w:bookmarkStart w:id="101" w:name="_Toc52355256"/>
      <w:bookmarkStart w:id="102" w:name="_Toc52446727"/>
      <w:bookmarkStart w:id="103" w:name="_Toc57190492"/>
      <w:r w:rsidRPr="00020053">
        <w:rPr>
          <w:b/>
          <w:sz w:val="24"/>
          <w:szCs w:val="24"/>
        </w:rPr>
        <w:t>Introduction</w:t>
      </w:r>
      <w:bookmarkEnd w:id="100"/>
      <w:bookmarkEnd w:id="101"/>
      <w:bookmarkEnd w:id="102"/>
      <w:bookmarkEnd w:id="103"/>
    </w:p>
    <w:p w14:paraId="08D23998" w14:textId="36369B3E" w:rsidR="00C53CFA" w:rsidRPr="00B453E0" w:rsidRDefault="00C53CFA" w:rsidP="00020053">
      <w:r>
        <w:t xml:space="preserve">At some stage you </w:t>
      </w:r>
      <w:r w:rsidR="5FC5C277">
        <w:t>may</w:t>
      </w:r>
      <w:r>
        <w:t xml:space="preserve"> work with participants who are of Aboriginal or Torres Strait Islander de</w:t>
      </w:r>
      <w:r w:rsidR="00196A67">
        <w:t>s</w:t>
      </w:r>
      <w:r>
        <w:t>cent. It is important to remember that asking for assistance is not often sought, family take care of family in this culture, you must be patient and don’t rush into referring the participant to support services, this may take a bit of time to build a rapport.</w:t>
      </w:r>
    </w:p>
    <w:p w14:paraId="50F9816E" w14:textId="77777777" w:rsidR="00C53CFA" w:rsidRPr="00020053" w:rsidRDefault="00C53CFA" w:rsidP="00020053">
      <w:pPr>
        <w:rPr>
          <w:b/>
          <w:sz w:val="24"/>
        </w:rPr>
      </w:pPr>
      <w:bookmarkStart w:id="104" w:name="_Toc52282335"/>
      <w:bookmarkStart w:id="105" w:name="_Toc52355257"/>
      <w:bookmarkStart w:id="106" w:name="_Toc52446728"/>
      <w:bookmarkStart w:id="107" w:name="_Toc57190493"/>
      <w:r w:rsidRPr="00020053">
        <w:rPr>
          <w:b/>
          <w:sz w:val="24"/>
        </w:rPr>
        <w:t>Theory</w:t>
      </w:r>
      <w:bookmarkEnd w:id="104"/>
      <w:bookmarkEnd w:id="105"/>
      <w:bookmarkEnd w:id="106"/>
      <w:bookmarkEnd w:id="107"/>
    </w:p>
    <w:p w14:paraId="3661F9DF" w14:textId="0CA3F1AC" w:rsidR="00C53CFA" w:rsidRPr="00B453E0" w:rsidRDefault="210C28CF" w:rsidP="00020053">
      <w:r>
        <w:t xml:space="preserve">Generally speaking, </w:t>
      </w:r>
      <w:r w:rsidR="00C53CFA">
        <w:t>Aboriginal and Torres Strait Islander people have a different perspective on disability and how they access supports; understanding the cultural differences and how social conditions can influence motivation is a key. There are two basic types of motivation; intrinsic and extrinsic. As a rule of thumb intrinsic motivation is more self-determined then extrinsic motivation as seen on the continuum below.  A combination</w:t>
      </w:r>
      <w:r w:rsidR="316756A4">
        <w:t xml:space="preserve"> of</w:t>
      </w:r>
      <w:r w:rsidR="00C53CFA">
        <w:t xml:space="preserve"> knowledge of culture and utilising self-determination theory approaches can increase beneficial engagement with A</w:t>
      </w:r>
      <w:r w:rsidR="4EDE0B21">
        <w:t>boriginal and Torres Strait Islander</w:t>
      </w:r>
      <w:r w:rsidR="00C53CFA">
        <w:t xml:space="preserve"> community. </w:t>
      </w:r>
    </w:p>
    <w:p w14:paraId="76321BC9" w14:textId="0197611E" w:rsidR="09D53770" w:rsidRDefault="09D53770" w:rsidP="09D53770">
      <w:pPr>
        <w:rPr>
          <w:rFonts w:ascii="Arial" w:eastAsia="Arial" w:hAnsi="Arial" w:cs="Arial"/>
        </w:rPr>
      </w:pPr>
    </w:p>
    <w:p w14:paraId="12105278" w14:textId="48261FF9" w:rsidR="00C53CFA" w:rsidRPr="00B453E0" w:rsidRDefault="00A220F3" w:rsidP="00C53CFA">
      <w:pPr>
        <w:rPr>
          <w:rFonts w:cstheme="minorHAnsi"/>
          <w:b/>
          <w:bCs/>
        </w:rPr>
      </w:pPr>
      <w:r>
        <w:rPr>
          <w:noProof/>
        </w:rPr>
        <w:drawing>
          <wp:anchor distT="0" distB="0" distL="114300" distR="114300" simplePos="0" relativeHeight="251658251" behindDoc="0" locked="0" layoutInCell="1" allowOverlap="1" wp14:anchorId="260B6CC4" wp14:editId="62D79319">
            <wp:simplePos x="0" y="0"/>
            <wp:positionH relativeFrom="margin">
              <wp:align>right</wp:align>
            </wp:positionH>
            <wp:positionV relativeFrom="paragraph">
              <wp:posOffset>459740</wp:posOffset>
            </wp:positionV>
            <wp:extent cx="6479540" cy="37560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9540" cy="3756025"/>
                    </a:xfrm>
                    <a:prstGeom prst="rect">
                      <a:avLst/>
                    </a:prstGeom>
                    <a:noFill/>
                    <a:ln>
                      <a:noFill/>
                    </a:ln>
                  </pic:spPr>
                </pic:pic>
              </a:graphicData>
            </a:graphic>
          </wp:anchor>
        </w:drawing>
      </w:r>
    </w:p>
    <w:p w14:paraId="621DD463" w14:textId="79903DD4" w:rsidR="00E53212" w:rsidRPr="00564677" w:rsidRDefault="00A220F3" w:rsidP="00564677">
      <w:pPr>
        <w:jc w:val="center"/>
        <w:rPr>
          <w:sz w:val="16"/>
          <w:szCs w:val="16"/>
        </w:rPr>
      </w:pPr>
      <w:bookmarkStart w:id="108" w:name="_Hlk68600241"/>
      <w:bookmarkStart w:id="109" w:name="_Toc52282336"/>
      <w:bookmarkStart w:id="110" w:name="_Toc52355258"/>
      <w:bookmarkStart w:id="111" w:name="_Toc52446729"/>
      <w:r w:rsidRPr="00564677">
        <w:rPr>
          <w:sz w:val="16"/>
          <w:szCs w:val="16"/>
        </w:rPr>
        <w:t xml:space="preserve">Based on Ryan, R.M. &amp; Deci, </w:t>
      </w:r>
      <w:proofErr w:type="gramStart"/>
      <w:r w:rsidRPr="00564677">
        <w:rPr>
          <w:sz w:val="16"/>
          <w:szCs w:val="16"/>
        </w:rPr>
        <w:t>E.L.(</w:t>
      </w:r>
      <w:proofErr w:type="gramEnd"/>
      <w:r w:rsidRPr="00564677">
        <w:rPr>
          <w:sz w:val="16"/>
          <w:szCs w:val="16"/>
        </w:rPr>
        <w:t xml:space="preserve">2000). Self Determination Theory and the Facilitation of Intrinsic Motivation, Social development and Well-Being. </w:t>
      </w:r>
      <w:r w:rsidR="004769FA" w:rsidRPr="00564677">
        <w:rPr>
          <w:sz w:val="16"/>
          <w:szCs w:val="16"/>
        </w:rPr>
        <w:t>Adapted</w:t>
      </w:r>
      <w:r w:rsidRPr="00564677">
        <w:rPr>
          <w:sz w:val="16"/>
          <w:szCs w:val="16"/>
        </w:rPr>
        <w:t xml:space="preserve"> from </w:t>
      </w:r>
      <w:hyperlink r:id="rId39" w:history="1">
        <w:r w:rsidRPr="00564677">
          <w:rPr>
            <w:rStyle w:val="Hyperlink"/>
            <w:sz w:val="16"/>
            <w:szCs w:val="16"/>
          </w:rPr>
          <w:t>https://twitter.com/centerforsdt/status/935914261746016256</w:t>
        </w:r>
      </w:hyperlink>
    </w:p>
    <w:bookmarkEnd w:id="108"/>
    <w:p w14:paraId="4BD8CF5C" w14:textId="74C4E59A" w:rsidR="00564677" w:rsidRDefault="00564677">
      <w:pPr>
        <w:spacing w:after="200" w:line="276" w:lineRule="auto"/>
      </w:pPr>
      <w:r>
        <w:br w:type="page"/>
      </w:r>
    </w:p>
    <w:p w14:paraId="52E3FC3A" w14:textId="77777777" w:rsidR="00C53CFA" w:rsidRPr="00020053" w:rsidRDefault="00C53CFA" w:rsidP="00020053">
      <w:pPr>
        <w:rPr>
          <w:b/>
          <w:sz w:val="24"/>
        </w:rPr>
      </w:pPr>
      <w:bookmarkStart w:id="112" w:name="_Toc57190494"/>
      <w:r w:rsidRPr="00020053">
        <w:rPr>
          <w:b/>
          <w:sz w:val="24"/>
        </w:rPr>
        <w:lastRenderedPageBreak/>
        <w:t>Tools and strategies</w:t>
      </w:r>
      <w:bookmarkEnd w:id="109"/>
      <w:bookmarkEnd w:id="110"/>
      <w:bookmarkEnd w:id="111"/>
      <w:bookmarkEnd w:id="112"/>
      <w:r w:rsidRPr="00020053">
        <w:rPr>
          <w:b/>
          <w:sz w:val="24"/>
        </w:rPr>
        <w:t xml:space="preserve"> </w:t>
      </w:r>
    </w:p>
    <w:p w14:paraId="2205E8B0" w14:textId="3EF2EB09" w:rsidR="00C53CFA" w:rsidRPr="00B453E0" w:rsidRDefault="00C53CFA" w:rsidP="785E1DC4">
      <w:r w:rsidRPr="785E1DC4">
        <w:t>When working with participants of Aboriginal and Torres Strait Islander de</w:t>
      </w:r>
      <w:r w:rsidR="627506B5" w:rsidRPr="785E1DC4">
        <w:t>s</w:t>
      </w:r>
      <w:r w:rsidRPr="785E1DC4">
        <w:t xml:space="preserve">cent it is important to understand the following as these can assist practitioners to recognise their personal attitudes and prejudice in a clinical context and provide a framework of engagement: </w:t>
      </w:r>
    </w:p>
    <w:p w14:paraId="14F8414C" w14:textId="77777777" w:rsidR="00C53CFA" w:rsidRPr="00B453E0" w:rsidRDefault="00C53CFA" w:rsidP="00C53CFA">
      <w:pPr>
        <w:rPr>
          <w:rFonts w:cstheme="minorHAnsi"/>
        </w:rPr>
      </w:pPr>
      <w:r w:rsidRPr="00B453E0">
        <w:rPr>
          <w:rFonts w:cstheme="minorHAnsi"/>
          <w:b/>
        </w:rPr>
        <w:t xml:space="preserve">Cultural Awareness: </w:t>
      </w:r>
      <w:r w:rsidRPr="00B453E0">
        <w:rPr>
          <w:rFonts w:cstheme="minorHAnsi"/>
        </w:rPr>
        <w:t>The first step towards understanding the different culture of Aboriginal and Torres Strait Islander people</w:t>
      </w:r>
    </w:p>
    <w:p w14:paraId="5C2773ED" w14:textId="77777777" w:rsidR="00C53CFA" w:rsidRPr="00B453E0" w:rsidRDefault="00C53CFA" w:rsidP="00C53CFA">
      <w:pPr>
        <w:rPr>
          <w:rFonts w:cstheme="minorHAnsi"/>
        </w:rPr>
      </w:pPr>
      <w:r w:rsidRPr="00B453E0">
        <w:rPr>
          <w:rFonts w:cstheme="minorHAnsi"/>
          <w:b/>
        </w:rPr>
        <w:t xml:space="preserve">Cultural Sensitivity: </w:t>
      </w:r>
      <w:r w:rsidRPr="00B453E0">
        <w:rPr>
          <w:rFonts w:cstheme="minorHAnsi"/>
        </w:rPr>
        <w:t>The acceptance that there are legitimate differences in the experience and realities of people of Aboriginal and Torres Strait Islander decent</w:t>
      </w:r>
    </w:p>
    <w:p w14:paraId="56D094F8" w14:textId="77777777" w:rsidR="00C53CFA" w:rsidRPr="00B453E0" w:rsidRDefault="00C53CFA" w:rsidP="00C53CFA">
      <w:pPr>
        <w:rPr>
          <w:rFonts w:cstheme="minorHAnsi"/>
        </w:rPr>
      </w:pPr>
      <w:r w:rsidRPr="00B453E0">
        <w:rPr>
          <w:rFonts w:cstheme="minorHAnsi"/>
          <w:b/>
        </w:rPr>
        <w:t xml:space="preserve">Cultural Safety: </w:t>
      </w:r>
      <w:r w:rsidRPr="00B453E0">
        <w:rPr>
          <w:rFonts w:cstheme="minorHAnsi"/>
        </w:rPr>
        <w:t xml:space="preserve">means “actions to protect from danger and/or risk to participants/ community from hazards to health and wellbeing”. The focus is on interactions and the power relations between the clinicians and the participant, achieving a partnership where the power is shared between the two individual’s and cultural groups involved. </w:t>
      </w:r>
    </w:p>
    <w:p w14:paraId="1F418058" w14:textId="77777777" w:rsidR="00C53CFA" w:rsidRPr="00B453E0" w:rsidRDefault="00C53CFA" w:rsidP="00C53CFA">
      <w:pPr>
        <w:rPr>
          <w:rFonts w:cstheme="minorHAnsi"/>
        </w:rPr>
      </w:pPr>
      <w:r w:rsidRPr="00B453E0">
        <w:rPr>
          <w:rFonts w:cstheme="minorHAnsi"/>
          <w:b/>
          <w:bCs/>
        </w:rPr>
        <w:t xml:space="preserve">Cultural Competence: </w:t>
      </w:r>
      <w:r w:rsidRPr="00B453E0">
        <w:rPr>
          <w:rFonts w:cstheme="minorHAnsi"/>
        </w:rPr>
        <w:t xml:space="preserve">Focuses on the capacity of the System to improve the health and wellbeing by integrating culture into service delivery. It’s the combination of attitude, knowledge, skills and policy coming together to enable effective cross-cultural practice. </w:t>
      </w:r>
    </w:p>
    <w:p w14:paraId="0F902AD1" w14:textId="77777777" w:rsidR="00C53CFA" w:rsidRPr="00B453E0" w:rsidRDefault="00C53CFA" w:rsidP="00C53CFA">
      <w:pPr>
        <w:rPr>
          <w:rFonts w:cstheme="minorHAnsi"/>
        </w:rPr>
      </w:pPr>
      <w:r w:rsidRPr="00B453E0">
        <w:rPr>
          <w:rFonts w:cstheme="minorHAnsi"/>
          <w:b/>
          <w:bCs/>
        </w:rPr>
        <w:t xml:space="preserve">Self- determination theory: </w:t>
      </w:r>
      <w:r w:rsidRPr="00B453E0">
        <w:rPr>
          <w:rFonts w:cstheme="minorHAnsi"/>
        </w:rPr>
        <w:t>Is a theory of human motivation. It focusses on the impact of social and cultural factors that can facilitate or hinder people’s willingness and capability to self-motivate and increase autonomy. The main components are summaries below:</w:t>
      </w:r>
    </w:p>
    <w:p w14:paraId="0B9279AC" w14:textId="77777777" w:rsidR="00C53CFA" w:rsidRPr="00B453E0" w:rsidRDefault="00C53CFA" w:rsidP="00020053">
      <w:pPr>
        <w:pStyle w:val="Bulletpoint"/>
      </w:pPr>
      <w:r w:rsidRPr="00B453E0">
        <w:rPr>
          <w:u w:val="single"/>
        </w:rPr>
        <w:t>Autonomy</w:t>
      </w:r>
      <w:r w:rsidRPr="00B453E0">
        <w:t>: feelings of control of their own behaviours and goals; does not mean to be independent of others.</w:t>
      </w:r>
    </w:p>
    <w:p w14:paraId="66AF20FD" w14:textId="77777777" w:rsidR="00C53CFA" w:rsidRPr="00B453E0" w:rsidRDefault="00C53CFA" w:rsidP="00020053">
      <w:pPr>
        <w:pStyle w:val="Bulletpoint"/>
      </w:pPr>
      <w:r w:rsidRPr="00B453E0">
        <w:rPr>
          <w:u w:val="single"/>
        </w:rPr>
        <w:t>Competence</w:t>
      </w:r>
      <w:r w:rsidRPr="00B453E0">
        <w:t>: the skills needed for success</w:t>
      </w:r>
    </w:p>
    <w:p w14:paraId="25CC64B8" w14:textId="77777777" w:rsidR="00C53CFA" w:rsidRPr="00B453E0" w:rsidRDefault="00C53CFA" w:rsidP="00020053">
      <w:pPr>
        <w:pStyle w:val="Bulletpoint"/>
      </w:pPr>
      <w:r w:rsidRPr="00B453E0">
        <w:rPr>
          <w:u w:val="single"/>
        </w:rPr>
        <w:t>Relatedness</w:t>
      </w:r>
      <w:r w:rsidRPr="00B453E0">
        <w:t xml:space="preserve">: a sense of belonging and attachment </w:t>
      </w:r>
    </w:p>
    <w:p w14:paraId="1C68761A" w14:textId="77777777" w:rsidR="00C53CFA" w:rsidRPr="00B453E0" w:rsidRDefault="00362F07" w:rsidP="00C53CFA">
      <w:pPr>
        <w:rPr>
          <w:rFonts w:cstheme="minorHAnsi"/>
        </w:rPr>
      </w:pPr>
      <w:hyperlink r:id="rId40">
        <w:r w:rsidR="00C53CFA" w:rsidRPr="09D53770">
          <w:rPr>
            <w:rStyle w:val="Hyperlink"/>
          </w:rPr>
          <w:t>https://selfdeterminationtheory.org/theory/</w:t>
        </w:r>
      </w:hyperlink>
    </w:p>
    <w:p w14:paraId="3E5A5D65" w14:textId="77777777" w:rsidR="00C53CFA" w:rsidRPr="00B453E0" w:rsidRDefault="00C53CFA" w:rsidP="00C53CFA">
      <w:pPr>
        <w:spacing w:line="257" w:lineRule="auto"/>
        <w:rPr>
          <w:rFonts w:eastAsia="Calibri" w:cstheme="minorHAnsi"/>
          <w:lang w:val="en-GB"/>
        </w:rPr>
      </w:pPr>
      <w:r w:rsidRPr="00B453E0">
        <w:rPr>
          <w:rFonts w:eastAsia="Calibri" w:cstheme="minorHAnsi"/>
          <w:lang w:val="en-GB"/>
        </w:rPr>
        <w:t xml:space="preserve">If you are interested to read more about working with Aboriginal &amp; Torres Islanders people please see below links. </w:t>
      </w:r>
    </w:p>
    <w:bookmarkStart w:id="113" w:name="_Hlk51320678"/>
    <w:p w14:paraId="650762B2" w14:textId="77777777" w:rsidR="00C53CFA" w:rsidRPr="00B453E0" w:rsidRDefault="00C53CFA" w:rsidP="00020053">
      <w:pPr>
        <w:pStyle w:val="Bulletpoint"/>
      </w:pPr>
      <w:r w:rsidRPr="00B453E0">
        <w:rPr>
          <w:rFonts w:ascii="Arial" w:hAnsi="Arial" w:cstheme="majorBidi"/>
        </w:rPr>
        <w:fldChar w:fldCharType="begin"/>
      </w:r>
      <w:r w:rsidRPr="00B453E0">
        <w:instrText xml:space="preserve"> HYPERLINK "https://www.racgp.org.au/afp/200812/200812nguyen1.pdf" \h </w:instrText>
      </w:r>
      <w:r w:rsidRPr="00B453E0">
        <w:rPr>
          <w:rFonts w:ascii="Arial" w:hAnsi="Arial" w:cstheme="majorBidi"/>
        </w:rPr>
        <w:fldChar w:fldCharType="separate"/>
      </w:r>
      <w:r w:rsidRPr="00B453E0">
        <w:rPr>
          <w:rStyle w:val="Hyperlink"/>
          <w:rFonts w:cstheme="minorHAnsi"/>
        </w:rPr>
        <w:t>Patient Centred Care with case study</w:t>
      </w:r>
      <w:r w:rsidRPr="00B453E0">
        <w:rPr>
          <w:rStyle w:val="Hyperlink"/>
          <w:rFonts w:cstheme="minorHAnsi"/>
        </w:rPr>
        <w:fldChar w:fldCharType="end"/>
      </w:r>
    </w:p>
    <w:p w14:paraId="2C2DE24E" w14:textId="77777777" w:rsidR="00C53CFA" w:rsidRPr="00B453E0" w:rsidRDefault="00362F07" w:rsidP="00020053">
      <w:pPr>
        <w:pStyle w:val="Bulletpoint"/>
        <w:rPr>
          <w:rStyle w:val="Hyperlink"/>
          <w:rFonts w:cstheme="minorHAnsi"/>
          <w:color w:val="auto"/>
          <w:u w:val="none"/>
        </w:rPr>
      </w:pPr>
      <w:hyperlink r:id="rId41" w:history="1">
        <w:r w:rsidR="00C53CFA" w:rsidRPr="00B453E0">
          <w:rPr>
            <w:rStyle w:val="Hyperlink"/>
            <w:rFonts w:cstheme="minorHAnsi"/>
          </w:rPr>
          <w:t>Patient Centred Care- Cultural Safety</w:t>
        </w:r>
      </w:hyperlink>
    </w:p>
    <w:p w14:paraId="232A921E" w14:textId="77777777" w:rsidR="00C53CFA" w:rsidRPr="00B453E0" w:rsidRDefault="00362F07" w:rsidP="00020053">
      <w:pPr>
        <w:pStyle w:val="Bulletpoint"/>
      </w:pPr>
      <w:hyperlink r:id="rId42">
        <w:r w:rsidR="00C53CFA" w:rsidRPr="00B453E0">
          <w:rPr>
            <w:rStyle w:val="Hyperlink"/>
            <w:rFonts w:cstheme="minorHAnsi"/>
          </w:rPr>
          <w:t>Working with Aboriginal People and Communities</w:t>
        </w:r>
      </w:hyperlink>
    </w:p>
    <w:p w14:paraId="79367E41" w14:textId="77777777" w:rsidR="00C53CFA" w:rsidRPr="00B453E0" w:rsidRDefault="00362F07" w:rsidP="00020053">
      <w:pPr>
        <w:pStyle w:val="Bulletpoint"/>
      </w:pPr>
      <w:hyperlink r:id="rId43">
        <w:r w:rsidR="00C53CFA" w:rsidRPr="00B453E0">
          <w:rPr>
            <w:rStyle w:val="Hyperlink"/>
            <w:rFonts w:cstheme="minorHAnsi"/>
          </w:rPr>
          <w:t>Closing the Gap - Implementation Plan</w:t>
        </w:r>
      </w:hyperlink>
    </w:p>
    <w:bookmarkEnd w:id="113"/>
    <w:p w14:paraId="59CEC9A5" w14:textId="77777777" w:rsidR="00C53CFA" w:rsidRPr="00B453E0" w:rsidRDefault="00C53CFA" w:rsidP="00C53CFA">
      <w:pPr>
        <w:ind w:left="360"/>
        <w:rPr>
          <w:rFonts w:cstheme="minorHAnsi"/>
        </w:rPr>
      </w:pPr>
      <w:r w:rsidRPr="00B453E0">
        <w:rPr>
          <w:rFonts w:cstheme="minorHAnsi"/>
          <w:b/>
          <w:bCs/>
        </w:rPr>
        <w:t>Resource and links</w:t>
      </w:r>
      <w:r w:rsidRPr="00B453E0">
        <w:rPr>
          <w:rFonts w:cstheme="minorHAnsi"/>
        </w:rPr>
        <w:t xml:space="preserve">: </w:t>
      </w:r>
    </w:p>
    <w:p w14:paraId="230FB130" w14:textId="77777777" w:rsidR="00C53CFA" w:rsidRPr="00B453E0" w:rsidRDefault="00C53CFA" w:rsidP="00C53CFA">
      <w:pPr>
        <w:spacing w:line="240" w:lineRule="auto"/>
        <w:ind w:left="360"/>
        <w:rPr>
          <w:rFonts w:cstheme="minorHAnsi"/>
          <w:bCs/>
          <w:i/>
        </w:rPr>
      </w:pPr>
      <w:r w:rsidRPr="00B453E0">
        <w:rPr>
          <w:rFonts w:cstheme="minorHAnsi"/>
          <w:bCs/>
          <w:i/>
        </w:rPr>
        <w:t xml:space="preserve">South Australian Aboriginal Services Directory. </w:t>
      </w:r>
    </w:p>
    <w:p w14:paraId="61EF966C" w14:textId="77777777" w:rsidR="00C53CFA" w:rsidRPr="00B453E0" w:rsidRDefault="00C53CFA" w:rsidP="00C53CFA">
      <w:pPr>
        <w:spacing w:line="240" w:lineRule="auto"/>
        <w:ind w:left="720"/>
        <w:rPr>
          <w:rStyle w:val="Hyperlink"/>
          <w:rFonts w:eastAsia="Arial" w:cstheme="minorHAnsi"/>
        </w:rPr>
      </w:pPr>
      <w:r w:rsidRPr="00B453E0">
        <w:rPr>
          <w:rFonts w:cstheme="minorHAnsi"/>
        </w:rPr>
        <w:t xml:space="preserve">Catalyst Foundation in partnership with </w:t>
      </w:r>
      <w:proofErr w:type="spellStart"/>
      <w:r w:rsidRPr="00B453E0">
        <w:rPr>
          <w:rFonts w:cstheme="minorHAnsi"/>
        </w:rPr>
        <w:t>Turkindi</w:t>
      </w:r>
      <w:proofErr w:type="spellEnd"/>
      <w:r w:rsidRPr="00B453E0">
        <w:rPr>
          <w:rFonts w:cstheme="minorHAnsi"/>
        </w:rPr>
        <w:t xml:space="preserve"> Inc. Provides up-to-date listings of Aboriginal Organisations, Aboriginal Businesses and non-Aboriginal Organisations and businesses providing social and community services to Aboriginal people. </w:t>
      </w:r>
      <w:hyperlink r:id="rId44">
        <w:r w:rsidRPr="00B453E0">
          <w:rPr>
            <w:rStyle w:val="Hyperlink"/>
            <w:rFonts w:eastAsia="Arial" w:cstheme="minorHAnsi"/>
          </w:rPr>
          <w:t>Aboriginal Services Directory</w:t>
        </w:r>
      </w:hyperlink>
    </w:p>
    <w:p w14:paraId="4A3E5CF2" w14:textId="77777777" w:rsidR="00564677" w:rsidRDefault="00564677">
      <w:pPr>
        <w:spacing w:after="200" w:line="276" w:lineRule="auto"/>
        <w:rPr>
          <w:b/>
          <w:sz w:val="24"/>
        </w:rPr>
      </w:pPr>
      <w:bookmarkStart w:id="114" w:name="_Toc52282337"/>
      <w:bookmarkStart w:id="115" w:name="_Toc52355259"/>
      <w:bookmarkStart w:id="116" w:name="_Toc52446730"/>
      <w:bookmarkStart w:id="117" w:name="_Toc57190495"/>
      <w:r>
        <w:rPr>
          <w:b/>
          <w:sz w:val="24"/>
        </w:rPr>
        <w:br w:type="page"/>
      </w:r>
    </w:p>
    <w:p w14:paraId="7B051CB3" w14:textId="1C3F7A2A" w:rsidR="00C53CFA" w:rsidRPr="00020053" w:rsidRDefault="00C53CFA" w:rsidP="00020053">
      <w:pPr>
        <w:rPr>
          <w:b/>
          <w:sz w:val="24"/>
        </w:rPr>
      </w:pPr>
      <w:r w:rsidRPr="00020053">
        <w:rPr>
          <w:b/>
          <w:sz w:val="24"/>
        </w:rPr>
        <w:lastRenderedPageBreak/>
        <w:t>Considerations for Practice:</w:t>
      </w:r>
      <w:bookmarkEnd w:id="114"/>
      <w:bookmarkEnd w:id="115"/>
      <w:bookmarkEnd w:id="116"/>
      <w:bookmarkEnd w:id="117"/>
    </w:p>
    <w:p w14:paraId="4DD71727" w14:textId="77777777" w:rsidR="00C53CFA" w:rsidRPr="00B453E0" w:rsidRDefault="00C53CFA" w:rsidP="001D3B79">
      <w:pPr>
        <w:pStyle w:val="Heading4"/>
      </w:pPr>
      <w:r w:rsidRPr="00B453E0">
        <w:t>Perception of NDIS</w:t>
      </w:r>
    </w:p>
    <w:p w14:paraId="4546B336" w14:textId="1B4FDDCA" w:rsidR="00C53CFA" w:rsidRDefault="00C53CFA" w:rsidP="6DA84DB4">
      <w:r w:rsidRPr="09D53770">
        <w:t xml:space="preserve">Due to the different perception of disability within the </w:t>
      </w:r>
      <w:r w:rsidR="4FE3411E" w:rsidRPr="09D53770">
        <w:t>Aboriginal and Torres Strait Islander</w:t>
      </w:r>
      <w:r w:rsidRPr="09D53770">
        <w:t xml:space="preserve"> culture, implementing an NDIS Plan may be difficult. The different perception of the NDIS and its ability to support </w:t>
      </w:r>
      <w:r w:rsidR="489B9658" w:rsidRPr="09D53770">
        <w:t xml:space="preserve">indigenous </w:t>
      </w:r>
      <w:r w:rsidRPr="09D53770">
        <w:t>participants may</w:t>
      </w:r>
      <w:r w:rsidR="6DDA98E8" w:rsidRPr="09D53770">
        <w:t xml:space="preserve"> </w:t>
      </w:r>
      <w:r w:rsidRPr="09D53770">
        <w:t xml:space="preserve">be limited or not culturally encouraged. In the support coordination role, it is important to understand the motivation for either accessing specific supports or not wanting to access supports at all and through increased understanding you may be able to influence connection to appropriate services. </w:t>
      </w:r>
    </w:p>
    <w:p w14:paraId="01D8C429" w14:textId="5CE732B2" w:rsidR="00C53CFA" w:rsidRPr="00B453E0" w:rsidRDefault="00C53CFA" w:rsidP="001D3B79">
      <w:pPr>
        <w:pStyle w:val="Heading4"/>
      </w:pPr>
      <w:r>
        <w:t xml:space="preserve">Services Limited understanding of </w:t>
      </w:r>
      <w:r w:rsidR="08218FEC">
        <w:t xml:space="preserve">Aboriginal and Torres Strait Islander </w:t>
      </w:r>
      <w:r>
        <w:t xml:space="preserve">culture </w:t>
      </w:r>
    </w:p>
    <w:p w14:paraId="5A36DA09" w14:textId="4DA03108" w:rsidR="00C53CFA" w:rsidRDefault="00C53CFA" w:rsidP="6DA84DB4">
      <w:r w:rsidRPr="09D53770">
        <w:t xml:space="preserve">Not all service providers understand </w:t>
      </w:r>
      <w:r w:rsidR="67740284" w:rsidRPr="09D53770">
        <w:t>Aboriginal and Torres Strait Islander</w:t>
      </w:r>
      <w:r w:rsidRPr="09D53770">
        <w:t xml:space="preserve"> culture, and this can be barrier to accessing and maintaining ongoing supports. When implementing services, it is important to identify the services that have this cultural understanding, as this can increase the likelihood of continuity of supports. </w:t>
      </w:r>
    </w:p>
    <w:p w14:paraId="4EC0A24B" w14:textId="6E30648C" w:rsidR="00362F07" w:rsidRDefault="00362F07">
      <w:pPr>
        <w:spacing w:after="200" w:line="276" w:lineRule="auto"/>
        <w:rPr>
          <w:b/>
          <w:iCs/>
          <w:spacing w:val="5"/>
          <w:sz w:val="28"/>
          <w:szCs w:val="28"/>
        </w:rPr>
      </w:pPr>
      <w:r>
        <w:rPr>
          <w:sz w:val="28"/>
          <w:szCs w:val="28"/>
        </w:rPr>
        <w:br w:type="page"/>
      </w:r>
    </w:p>
    <w:p w14:paraId="3319BBC7" w14:textId="77777777" w:rsidR="00020053" w:rsidRPr="00020053" w:rsidRDefault="00020053" w:rsidP="00020053">
      <w:pPr>
        <w:pStyle w:val="Heading3"/>
        <w:rPr>
          <w:sz w:val="28"/>
        </w:rPr>
      </w:pPr>
      <w:bookmarkStart w:id="118" w:name="_Toc52282339"/>
      <w:bookmarkStart w:id="119" w:name="_Toc52355261"/>
      <w:bookmarkStart w:id="120" w:name="_Toc52446732"/>
      <w:bookmarkStart w:id="121" w:name="_Toc57190496"/>
      <w:bookmarkStart w:id="122" w:name="_Toc72222075"/>
      <w:bookmarkStart w:id="123" w:name="_GoBack"/>
      <w:bookmarkEnd w:id="123"/>
      <w:r w:rsidRPr="00020053">
        <w:rPr>
          <w:sz w:val="28"/>
        </w:rPr>
        <w:lastRenderedPageBreak/>
        <w:t>LGBTIQA+ Participants</w:t>
      </w:r>
      <w:bookmarkEnd w:id="118"/>
      <w:bookmarkEnd w:id="119"/>
      <w:bookmarkEnd w:id="120"/>
      <w:bookmarkEnd w:id="121"/>
      <w:bookmarkEnd w:id="122"/>
    </w:p>
    <w:p w14:paraId="32101F34" w14:textId="77777777" w:rsidR="00020053" w:rsidRPr="00020053" w:rsidRDefault="00020053" w:rsidP="00020053">
      <w:pPr>
        <w:rPr>
          <w:b/>
        </w:rPr>
      </w:pPr>
      <w:r w:rsidRPr="00020053">
        <w:rPr>
          <w:b/>
          <w:sz w:val="24"/>
        </w:rPr>
        <w:t>Introduction</w:t>
      </w:r>
    </w:p>
    <w:p w14:paraId="430E312B" w14:textId="77777777" w:rsidR="00020053" w:rsidRPr="00B453E0" w:rsidRDefault="00020053" w:rsidP="00020053">
      <w:r w:rsidRPr="00B453E0">
        <w:t xml:space="preserve">People often overlook gender identities and sexual orientations when it comes to people with disability. This might be because other disability-related concerns are usually prioritised over a person’s gender identities and sexual experiences. People with disability and people who are neurodivergent (e.g. ASD diagnosis) are often viewed as being asexual or non-sexual. In other cases, it is often assumed that gender identities and sexual preferences are not significant or relevant to a person’s support needs falsely based on them having intellectual impairments. These assumptions are not true and this issue of invisibility is further exacerbated in crisis situations. </w:t>
      </w:r>
    </w:p>
    <w:p w14:paraId="2C23A677" w14:textId="77777777" w:rsidR="00020053" w:rsidRPr="00B453E0" w:rsidRDefault="00020053" w:rsidP="00020053">
      <w:r w:rsidRPr="00B453E0">
        <w:t>This section aims to provide introductory information about LGBTIQA+ people and related issues so that Support Coordinators can better understand and feel more confident in supporting LGBTIQA+ people with disability.</w:t>
      </w:r>
    </w:p>
    <w:p w14:paraId="5DB326F4" w14:textId="77777777" w:rsidR="00020053" w:rsidRPr="00020053" w:rsidRDefault="00020053" w:rsidP="00020053">
      <w:pPr>
        <w:rPr>
          <w:b/>
          <w:sz w:val="24"/>
        </w:rPr>
      </w:pPr>
      <w:r w:rsidRPr="00020053">
        <w:rPr>
          <w:b/>
          <w:sz w:val="24"/>
        </w:rPr>
        <w:t xml:space="preserve">Theory </w:t>
      </w:r>
    </w:p>
    <w:p w14:paraId="31097F34" w14:textId="77777777" w:rsidR="00020053" w:rsidRPr="00B453E0" w:rsidRDefault="00020053" w:rsidP="00020053">
      <w:pPr>
        <w:pStyle w:val="Heading5"/>
      </w:pPr>
      <w:r w:rsidRPr="00B453E0">
        <w:t xml:space="preserve">Foundational knowledge of sex, gender and sexuality </w:t>
      </w:r>
    </w:p>
    <w:p w14:paraId="67AADCF2" w14:textId="77777777" w:rsidR="00020053" w:rsidRPr="00B453E0" w:rsidRDefault="00020053" w:rsidP="00020053">
      <w:pPr>
        <w:rPr>
          <w:i/>
        </w:rPr>
      </w:pPr>
      <w:r w:rsidRPr="00B453E0">
        <w:t xml:space="preserve">To appreciate diversity, it is important to firstly understand that </w:t>
      </w:r>
      <w:r w:rsidRPr="00B453E0">
        <w:rPr>
          <w:i/>
          <w:iCs/>
        </w:rPr>
        <w:t>biological sex</w:t>
      </w:r>
      <w:r w:rsidRPr="00B453E0">
        <w:t xml:space="preserve">, </w:t>
      </w:r>
      <w:r w:rsidRPr="00B453E0">
        <w:rPr>
          <w:i/>
          <w:iCs/>
        </w:rPr>
        <w:t>gender identity</w:t>
      </w:r>
      <w:r w:rsidRPr="00B453E0">
        <w:t xml:space="preserve">, </w:t>
      </w:r>
      <w:r w:rsidRPr="00B453E0">
        <w:rPr>
          <w:i/>
          <w:iCs/>
        </w:rPr>
        <w:t>gender expression</w:t>
      </w:r>
      <w:r w:rsidRPr="00B453E0">
        <w:t xml:space="preserve"> and </w:t>
      </w:r>
      <w:r w:rsidRPr="00B453E0">
        <w:rPr>
          <w:i/>
          <w:iCs/>
        </w:rPr>
        <w:t>sexual orientation</w:t>
      </w:r>
      <w:r w:rsidRPr="00B453E0">
        <w:t xml:space="preserve"> are separate aspects of a person’s identity and experience. </w:t>
      </w:r>
      <w:r w:rsidRPr="00B453E0">
        <w:rPr>
          <w:i/>
        </w:rPr>
        <w:t xml:space="preserve">Refer to the below </w:t>
      </w:r>
      <w:proofErr w:type="spellStart"/>
      <w:r w:rsidRPr="00B453E0">
        <w:rPr>
          <w:i/>
          <w:iCs/>
        </w:rPr>
        <w:t>Genderbread</w:t>
      </w:r>
      <w:proofErr w:type="spellEnd"/>
      <w:r w:rsidRPr="00B453E0">
        <w:rPr>
          <w:i/>
          <w:iCs/>
        </w:rPr>
        <w:t xml:space="preserve"> Person</w:t>
      </w:r>
      <w:r w:rsidRPr="00B453E0">
        <w:rPr>
          <w:i/>
        </w:rPr>
        <w:t xml:space="preserve"> for an illustration. </w:t>
      </w:r>
    </w:p>
    <w:p w14:paraId="1AA2DADB" w14:textId="77777777" w:rsidR="00020053" w:rsidRPr="00B453E0" w:rsidRDefault="00020053" w:rsidP="00020053">
      <w:r w:rsidRPr="00B453E0">
        <w:t xml:space="preserve">The </w:t>
      </w:r>
      <w:proofErr w:type="spellStart"/>
      <w:r w:rsidRPr="00B453E0">
        <w:rPr>
          <w:i/>
          <w:iCs/>
        </w:rPr>
        <w:t>Genderbread</w:t>
      </w:r>
      <w:proofErr w:type="spellEnd"/>
      <w:r w:rsidRPr="00B453E0">
        <w:rPr>
          <w:i/>
          <w:iCs/>
        </w:rPr>
        <w:t xml:space="preserve"> Person</w:t>
      </w:r>
      <w:r w:rsidRPr="00B453E0">
        <w:t xml:space="preserve"> helps visually differentiate the four mentioned aspects, showing how a person can have varying experiences on a range of spectrums that are not mutually exclusive. </w:t>
      </w:r>
    </w:p>
    <w:p w14:paraId="019368B2" w14:textId="77777777" w:rsidR="00020053" w:rsidRPr="00B453E0" w:rsidRDefault="00020053" w:rsidP="00020053">
      <w:r w:rsidRPr="00B453E0">
        <w:t xml:space="preserve">It is important to keep in mind that because </w:t>
      </w:r>
      <w:r w:rsidRPr="00B453E0">
        <w:rPr>
          <w:i/>
          <w:iCs/>
        </w:rPr>
        <w:t xml:space="preserve">gender identity </w:t>
      </w:r>
      <w:r w:rsidRPr="00B453E0">
        <w:t xml:space="preserve">and </w:t>
      </w:r>
      <w:r w:rsidRPr="00B453E0">
        <w:rPr>
          <w:i/>
          <w:iCs/>
        </w:rPr>
        <w:t>sexual orientation</w:t>
      </w:r>
      <w:r w:rsidRPr="00B453E0">
        <w:t xml:space="preserve"> are separate aspects of a person, one aspect cannot be used to assume/determine the other. </w:t>
      </w:r>
    </w:p>
    <w:p w14:paraId="6902BB52" w14:textId="77777777" w:rsidR="00020053" w:rsidRPr="00B453E0" w:rsidRDefault="00020053" w:rsidP="00020053">
      <w:pPr>
        <w:rPr>
          <w:rFonts w:eastAsia="Calibri"/>
          <w:lang w:val="en-GB"/>
        </w:rPr>
      </w:pPr>
      <w:r w:rsidRPr="00B453E0">
        <w:rPr>
          <w:rFonts w:eastAsia="Calibri"/>
          <w:lang w:val="en-GB"/>
        </w:rPr>
        <w:t xml:space="preserve">If you are interested to read more about working with LGBTIQA+ community please see below links. </w:t>
      </w:r>
      <w:r w:rsidRPr="00B453E0">
        <w:t xml:space="preserve"> </w:t>
      </w:r>
    </w:p>
    <w:bookmarkStart w:id="124" w:name="_Hlk51320829"/>
    <w:bookmarkStart w:id="125" w:name="_Hlk68600479"/>
    <w:bookmarkEnd w:id="124"/>
    <w:p w14:paraId="77E4B8C6" w14:textId="77777777" w:rsidR="00020053" w:rsidRPr="003A1DA6" w:rsidRDefault="00020053" w:rsidP="00020053">
      <w:pPr>
        <w:pStyle w:val="Bulletpoint"/>
        <w:rPr>
          <w:rStyle w:val="Hyperlink"/>
        </w:rPr>
      </w:pPr>
      <w:r w:rsidRPr="003A1DA6">
        <w:rPr>
          <w:rStyle w:val="Hyperlink"/>
        </w:rPr>
        <w:fldChar w:fldCharType="begin"/>
      </w:r>
      <w:r w:rsidRPr="003A1DA6">
        <w:rPr>
          <w:rStyle w:val="Hyperlink"/>
        </w:rPr>
        <w:instrText xml:space="preserve">HYPERLINK "https://genderrights.org.au/resources/glossary/" \h </w:instrText>
      </w:r>
      <w:r w:rsidRPr="003A1DA6">
        <w:rPr>
          <w:rStyle w:val="Hyperlink"/>
        </w:rPr>
        <w:fldChar w:fldCharType="separate"/>
      </w:r>
      <w:r w:rsidRPr="003A1DA6">
        <w:rPr>
          <w:rStyle w:val="Hyperlink"/>
        </w:rPr>
        <w:t>A Comprehensive Glossary</w:t>
      </w:r>
      <w:r w:rsidRPr="003A1DA6">
        <w:rPr>
          <w:rStyle w:val="Hyperlink"/>
        </w:rPr>
        <w:fldChar w:fldCharType="end"/>
      </w:r>
    </w:p>
    <w:p w14:paraId="013AA207" w14:textId="77777777" w:rsidR="00020053" w:rsidRPr="003A1DA6" w:rsidRDefault="00362F07" w:rsidP="00020053">
      <w:pPr>
        <w:pStyle w:val="Bulletpoint"/>
        <w:rPr>
          <w:rStyle w:val="Hyperlink"/>
        </w:rPr>
      </w:pPr>
      <w:hyperlink r:id="rId45">
        <w:r w:rsidR="00020053" w:rsidRPr="003A1DA6">
          <w:rPr>
            <w:rStyle w:val="Hyperlink"/>
          </w:rPr>
          <w:t>Gender and Sexuality video</w:t>
        </w:r>
      </w:hyperlink>
    </w:p>
    <w:p w14:paraId="44704B3C" w14:textId="77777777" w:rsidR="00020053" w:rsidRPr="003A1DA6" w:rsidRDefault="00362F07" w:rsidP="00020053">
      <w:pPr>
        <w:pStyle w:val="Bulletpoint"/>
        <w:rPr>
          <w:rStyle w:val="Hyperlink"/>
        </w:rPr>
      </w:pPr>
      <w:hyperlink r:id="rId46">
        <w:r w:rsidR="00020053" w:rsidRPr="003A1DA6">
          <w:rPr>
            <w:rStyle w:val="Hyperlink"/>
          </w:rPr>
          <w:t>Trans 101- The Basics</w:t>
        </w:r>
      </w:hyperlink>
    </w:p>
    <w:p w14:paraId="63DBA019" w14:textId="77777777" w:rsidR="00020053" w:rsidRPr="003A1DA6" w:rsidRDefault="00362F07" w:rsidP="00020053">
      <w:pPr>
        <w:pStyle w:val="Bulletpoint"/>
        <w:rPr>
          <w:rStyle w:val="Hyperlink"/>
        </w:rPr>
      </w:pPr>
      <w:hyperlink r:id="rId47">
        <w:r w:rsidR="00020053" w:rsidRPr="003A1DA6">
          <w:rPr>
            <w:rStyle w:val="Hyperlink"/>
          </w:rPr>
          <w:t>What "Non- Binary" means to me video</w:t>
        </w:r>
      </w:hyperlink>
    </w:p>
    <w:p w14:paraId="370EFFE1" w14:textId="77777777" w:rsidR="00020053" w:rsidRPr="003A1DA6" w:rsidRDefault="00362F07" w:rsidP="00020053">
      <w:pPr>
        <w:pStyle w:val="Bulletpoint"/>
        <w:rPr>
          <w:rStyle w:val="Hyperlink"/>
        </w:rPr>
      </w:pPr>
      <w:hyperlink r:id="rId48">
        <w:r w:rsidR="00020053" w:rsidRPr="003A1DA6">
          <w:rPr>
            <w:rStyle w:val="Hyperlink"/>
          </w:rPr>
          <w:t>You can't ask that- What is Intersex?</w:t>
        </w:r>
      </w:hyperlink>
    </w:p>
    <w:p w14:paraId="7024F226" w14:textId="77777777" w:rsidR="00020053" w:rsidRPr="003A1DA6" w:rsidRDefault="00362F07" w:rsidP="00020053">
      <w:pPr>
        <w:pStyle w:val="Bulletpoint"/>
        <w:rPr>
          <w:rStyle w:val="Hyperlink"/>
        </w:rPr>
      </w:pPr>
      <w:hyperlink r:id="rId49">
        <w:r w:rsidR="00020053" w:rsidRPr="003A1DA6">
          <w:rPr>
            <w:rStyle w:val="Hyperlink"/>
          </w:rPr>
          <w:t>What it's like to be intersex video</w:t>
        </w:r>
      </w:hyperlink>
    </w:p>
    <w:bookmarkEnd w:id="125"/>
    <w:p w14:paraId="526770CE" w14:textId="77777777" w:rsidR="00020053" w:rsidRPr="00B453E0" w:rsidRDefault="00020053" w:rsidP="00020053">
      <w:pPr>
        <w:jc w:val="center"/>
      </w:pPr>
      <w:r>
        <w:rPr>
          <w:noProof/>
        </w:rPr>
        <w:lastRenderedPageBreak/>
        <w:drawing>
          <wp:inline distT="0" distB="0" distL="0" distR="0" wp14:anchorId="03E553F9" wp14:editId="322A1E40">
            <wp:extent cx="4975762" cy="5085714"/>
            <wp:effectExtent l="0" t="0" r="0" b="635"/>
            <wp:docPr id="651307449" name="Picture 193524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247687"/>
                    <pic:cNvPicPr/>
                  </pic:nvPicPr>
                  <pic:blipFill>
                    <a:blip r:embed="rId50">
                      <a:extLst>
                        <a:ext uri="{28A0092B-C50C-407E-A947-70E740481C1C}">
                          <a14:useLocalDpi xmlns:a14="http://schemas.microsoft.com/office/drawing/2010/main" val="0"/>
                        </a:ext>
                      </a:extLst>
                    </a:blip>
                    <a:stretch>
                      <a:fillRect/>
                    </a:stretch>
                  </pic:blipFill>
                  <pic:spPr>
                    <a:xfrm>
                      <a:off x="0" y="0"/>
                      <a:ext cx="4975762" cy="5085714"/>
                    </a:xfrm>
                    <a:prstGeom prst="rect">
                      <a:avLst/>
                    </a:prstGeom>
                  </pic:spPr>
                </pic:pic>
              </a:graphicData>
            </a:graphic>
          </wp:inline>
        </w:drawing>
      </w:r>
    </w:p>
    <w:p w14:paraId="3B347EC4" w14:textId="558098E3" w:rsidR="00020053" w:rsidRPr="00020053" w:rsidRDefault="00020053" w:rsidP="00020053">
      <w:pPr>
        <w:rPr>
          <w:b/>
          <w:sz w:val="24"/>
          <w:szCs w:val="24"/>
        </w:rPr>
      </w:pPr>
      <w:r w:rsidRPr="00020053">
        <w:rPr>
          <w:b/>
          <w:sz w:val="24"/>
          <w:szCs w:val="24"/>
        </w:rPr>
        <w:t xml:space="preserve">Tools and strategies </w:t>
      </w:r>
    </w:p>
    <w:p w14:paraId="1789F202" w14:textId="77777777" w:rsidR="00020053" w:rsidRPr="00B453E0" w:rsidRDefault="00020053" w:rsidP="00020053">
      <w:pPr>
        <w:jc w:val="both"/>
        <w:rPr>
          <w:rFonts w:cstheme="minorHAnsi"/>
        </w:rPr>
      </w:pPr>
      <w:r w:rsidRPr="00B453E0">
        <w:rPr>
          <w:rFonts w:eastAsia="Arial" w:cstheme="minorHAnsi"/>
        </w:rPr>
        <w:t>It is worth noting that the most important things you can do to support someone who is LGBTIQA+ is to:</w:t>
      </w:r>
    </w:p>
    <w:p w14:paraId="476D98DD" w14:textId="77777777" w:rsidR="00020053" w:rsidRPr="00B453E0" w:rsidRDefault="00020053" w:rsidP="00020053">
      <w:pPr>
        <w:pStyle w:val="Bulletpoint"/>
      </w:pPr>
      <w:r w:rsidRPr="00B453E0">
        <w:t>Appreciate diversity -not everyone is the same and it’s okay to be different;</w:t>
      </w:r>
    </w:p>
    <w:p w14:paraId="07509357" w14:textId="77777777" w:rsidR="00020053" w:rsidRPr="00B453E0" w:rsidRDefault="00020053" w:rsidP="00020053">
      <w:pPr>
        <w:pStyle w:val="Bulletpoint"/>
      </w:pPr>
      <w:r w:rsidRPr="00B453E0">
        <w:t>Respect the person – it is okay to disagree but it is not okay to disrespect another;</w:t>
      </w:r>
    </w:p>
    <w:p w14:paraId="575CAB97" w14:textId="77777777" w:rsidR="00020053" w:rsidRPr="00B453E0" w:rsidRDefault="00020053" w:rsidP="00020053">
      <w:pPr>
        <w:pStyle w:val="Bulletpoint"/>
      </w:pPr>
      <w:r w:rsidRPr="00B453E0">
        <w:t>Ask, don’t assume – if you are unsure of anything, it is better to respectfully ask the person instead of assuming.</w:t>
      </w:r>
    </w:p>
    <w:p w14:paraId="19DFCDE7" w14:textId="77777777" w:rsidR="00020053" w:rsidRPr="00B453E0" w:rsidRDefault="00020053" w:rsidP="00020053">
      <w:pPr>
        <w:pStyle w:val="Bulletpoint"/>
      </w:pPr>
      <w:r w:rsidRPr="00B453E0">
        <w:t>Help ensure that the person feels safe and is safe in their home and in the community.</w:t>
      </w:r>
    </w:p>
    <w:p w14:paraId="424A100E" w14:textId="77777777" w:rsidR="00020053" w:rsidRPr="00B453E0" w:rsidRDefault="00020053" w:rsidP="00020053">
      <w:pPr>
        <w:rPr>
          <w:rFonts w:cstheme="minorHAnsi"/>
        </w:rPr>
      </w:pPr>
      <w:r w:rsidRPr="00B453E0">
        <w:rPr>
          <w:rFonts w:eastAsia="Calibri" w:cstheme="minorHAnsi"/>
          <w:sz w:val="24"/>
          <w:szCs w:val="24"/>
        </w:rPr>
        <w:t xml:space="preserve">Further resources: </w:t>
      </w:r>
    </w:p>
    <w:bookmarkStart w:id="126" w:name="_Hlk68601204"/>
    <w:p w14:paraId="185D0A41" w14:textId="77777777" w:rsidR="00020053" w:rsidRPr="003A1DA6" w:rsidRDefault="005920C0" w:rsidP="00020053">
      <w:pPr>
        <w:pStyle w:val="Bulletpoint"/>
        <w:rPr>
          <w:rStyle w:val="Hyperlink"/>
        </w:rPr>
      </w:pPr>
      <w:r>
        <w:fldChar w:fldCharType="begin"/>
      </w:r>
      <w:r>
        <w:instrText xml:space="preserve"> HYPERLINK "https://www.qlife.org.au/" \h </w:instrText>
      </w:r>
      <w:r>
        <w:fldChar w:fldCharType="separate"/>
      </w:r>
      <w:r w:rsidR="00020053" w:rsidRPr="003A1DA6">
        <w:rPr>
          <w:rStyle w:val="Hyperlink"/>
        </w:rPr>
        <w:t>QLife</w:t>
      </w:r>
      <w:r>
        <w:rPr>
          <w:rStyle w:val="Hyperlink"/>
        </w:rPr>
        <w:fldChar w:fldCharType="end"/>
      </w:r>
      <w:r w:rsidR="00020053" w:rsidRPr="003A1DA6">
        <w:rPr>
          <w:rStyle w:val="Hyperlink"/>
        </w:rPr>
        <w:t xml:space="preserve"> </w:t>
      </w:r>
    </w:p>
    <w:p w14:paraId="432473DC" w14:textId="77777777" w:rsidR="00020053" w:rsidRPr="003A1DA6" w:rsidRDefault="00362F07" w:rsidP="00020053">
      <w:pPr>
        <w:pStyle w:val="Bulletpoint"/>
        <w:rPr>
          <w:rStyle w:val="Hyperlink"/>
        </w:rPr>
      </w:pPr>
      <w:hyperlink r:id="rId51">
        <w:r w:rsidR="00020053" w:rsidRPr="003A1DA6">
          <w:rPr>
            <w:rStyle w:val="Hyperlink"/>
          </w:rPr>
          <w:t>Genders, bodies and Relationship Passport</w:t>
        </w:r>
      </w:hyperlink>
      <w:r w:rsidR="00020053" w:rsidRPr="003A1DA6">
        <w:rPr>
          <w:rStyle w:val="Hyperlink"/>
        </w:rPr>
        <w:t xml:space="preserve">  </w:t>
      </w:r>
    </w:p>
    <w:p w14:paraId="023A6784" w14:textId="77777777" w:rsidR="00020053" w:rsidRPr="003A1DA6" w:rsidRDefault="00362F07" w:rsidP="00020053">
      <w:pPr>
        <w:pStyle w:val="Bulletpoint"/>
        <w:rPr>
          <w:rStyle w:val="Hyperlink"/>
        </w:rPr>
      </w:pPr>
      <w:hyperlink r:id="rId52">
        <w:r w:rsidR="00020053" w:rsidRPr="003A1DA6">
          <w:rPr>
            <w:rStyle w:val="Hyperlink"/>
          </w:rPr>
          <w:t>NDIA's LGBTIQA+ Strategy</w:t>
        </w:r>
      </w:hyperlink>
      <w:r w:rsidR="00020053" w:rsidRPr="003A1DA6">
        <w:rPr>
          <w:rStyle w:val="Hyperlink"/>
        </w:rPr>
        <w:t xml:space="preserve"> </w:t>
      </w:r>
    </w:p>
    <w:p w14:paraId="12861A26" w14:textId="77777777" w:rsidR="00020053" w:rsidRPr="003A1DA6" w:rsidRDefault="00362F07" w:rsidP="00020053">
      <w:pPr>
        <w:pStyle w:val="Bulletpoint"/>
        <w:rPr>
          <w:rStyle w:val="Hyperlink"/>
        </w:rPr>
      </w:pPr>
      <w:hyperlink r:id="rId53">
        <w:r w:rsidR="00020053" w:rsidRPr="003A1DA6">
          <w:rPr>
            <w:rStyle w:val="Hyperlink"/>
          </w:rPr>
          <w:t>LGBTIQ+ Inclusive Practice Guide for Homelessness and Housing</w:t>
        </w:r>
      </w:hyperlink>
      <w:r w:rsidR="00020053" w:rsidRPr="003A1DA6">
        <w:rPr>
          <w:rStyle w:val="Hyperlink"/>
        </w:rPr>
        <w:t xml:space="preserve"> </w:t>
      </w:r>
    </w:p>
    <w:p w14:paraId="467F173C" w14:textId="77777777" w:rsidR="00020053" w:rsidRPr="003A1DA6" w:rsidRDefault="00362F07" w:rsidP="00020053">
      <w:pPr>
        <w:pStyle w:val="Bulletpoint"/>
        <w:rPr>
          <w:rStyle w:val="Hyperlink"/>
        </w:rPr>
      </w:pPr>
      <w:hyperlink r:id="rId54">
        <w:r w:rsidR="00020053" w:rsidRPr="003A1DA6">
          <w:rPr>
            <w:rStyle w:val="Hyperlink"/>
          </w:rPr>
          <w:t>LGBTIQA+ Directory</w:t>
        </w:r>
      </w:hyperlink>
      <w:r w:rsidR="00020053" w:rsidRPr="003A1DA6">
        <w:rPr>
          <w:rStyle w:val="Hyperlink"/>
        </w:rPr>
        <w:t xml:space="preserve"> </w:t>
      </w:r>
    </w:p>
    <w:p w14:paraId="0B43746D" w14:textId="77777777" w:rsidR="00020053" w:rsidRPr="003A1DA6" w:rsidRDefault="00362F07" w:rsidP="00020053">
      <w:pPr>
        <w:pStyle w:val="Bulletpoint"/>
        <w:rPr>
          <w:rStyle w:val="Hyperlink"/>
        </w:rPr>
      </w:pPr>
      <w:hyperlink r:id="rId55">
        <w:r w:rsidR="00020053" w:rsidRPr="003A1DA6">
          <w:rPr>
            <w:rStyle w:val="Hyperlink"/>
          </w:rPr>
          <w:t xml:space="preserve">National LGBTI Health Alliance </w:t>
        </w:r>
      </w:hyperlink>
      <w:r w:rsidR="00020053" w:rsidRPr="003A1DA6">
        <w:rPr>
          <w:rStyle w:val="Hyperlink"/>
        </w:rPr>
        <w:t xml:space="preserve"> </w:t>
      </w:r>
    </w:p>
    <w:p w14:paraId="51CED209" w14:textId="77777777" w:rsidR="00020053" w:rsidRPr="003A1DA6" w:rsidRDefault="00362F07" w:rsidP="00020053">
      <w:pPr>
        <w:pStyle w:val="Bulletpoint"/>
        <w:rPr>
          <w:rStyle w:val="Hyperlink"/>
        </w:rPr>
      </w:pPr>
      <w:hyperlink r:id="rId56">
        <w:r w:rsidR="00020053" w:rsidRPr="003A1DA6">
          <w:rPr>
            <w:rStyle w:val="Hyperlink"/>
          </w:rPr>
          <w:t>A gender Agenda- Resources</w:t>
        </w:r>
      </w:hyperlink>
      <w:bookmarkEnd w:id="126"/>
      <w:r w:rsidR="00020053" w:rsidRPr="003A1DA6">
        <w:rPr>
          <w:rStyle w:val="Hyperlink"/>
        </w:rPr>
        <w:t xml:space="preserve"> </w:t>
      </w:r>
    </w:p>
    <w:bookmarkStart w:id="127" w:name="_Hlk68601227"/>
    <w:p w14:paraId="2A5B68FF" w14:textId="77777777" w:rsidR="00020053" w:rsidRPr="003A1DA6" w:rsidRDefault="005920C0" w:rsidP="00020053">
      <w:pPr>
        <w:pStyle w:val="Bulletpoint"/>
        <w:rPr>
          <w:rStyle w:val="Hyperlink"/>
        </w:rPr>
      </w:pPr>
      <w:r>
        <w:fldChar w:fldCharType="begin"/>
      </w:r>
      <w:r>
        <w:instrText xml:space="preserve"> HYPERLINK "https://www.telethonkids.org.au/projects/trans-pathways/" \h </w:instrText>
      </w:r>
      <w:r>
        <w:fldChar w:fldCharType="separate"/>
      </w:r>
      <w:r w:rsidR="00020053" w:rsidRPr="003A1DA6">
        <w:rPr>
          <w:rStyle w:val="Hyperlink"/>
        </w:rPr>
        <w:t>Trans Pathways</w:t>
      </w:r>
      <w:r>
        <w:rPr>
          <w:rStyle w:val="Hyperlink"/>
        </w:rPr>
        <w:fldChar w:fldCharType="end"/>
      </w:r>
      <w:r w:rsidR="00020053" w:rsidRPr="003A1DA6">
        <w:rPr>
          <w:rStyle w:val="Hyperlink"/>
        </w:rPr>
        <w:t xml:space="preserve"> </w:t>
      </w:r>
    </w:p>
    <w:p w14:paraId="768B1B2E" w14:textId="77777777" w:rsidR="00020053" w:rsidRPr="003A1DA6" w:rsidRDefault="00362F07" w:rsidP="00020053">
      <w:pPr>
        <w:pStyle w:val="Bulletpoint"/>
        <w:rPr>
          <w:rStyle w:val="Hyperlink"/>
        </w:rPr>
      </w:pPr>
      <w:hyperlink r:id="rId57">
        <w:r w:rsidR="00020053" w:rsidRPr="003A1DA6">
          <w:rPr>
            <w:rStyle w:val="Hyperlink"/>
          </w:rPr>
          <w:t>Trans Pathway - Summary</w:t>
        </w:r>
      </w:hyperlink>
    </w:p>
    <w:bookmarkEnd w:id="127"/>
    <w:p w14:paraId="5FF6401A" w14:textId="77777777" w:rsidR="00020053" w:rsidRPr="000C5290" w:rsidRDefault="00020053" w:rsidP="000C5290">
      <w:pPr>
        <w:rPr>
          <w:b/>
          <w:sz w:val="24"/>
          <w:szCs w:val="24"/>
        </w:rPr>
      </w:pPr>
      <w:r w:rsidRPr="000C5290">
        <w:rPr>
          <w:b/>
          <w:sz w:val="24"/>
          <w:szCs w:val="24"/>
        </w:rPr>
        <w:lastRenderedPageBreak/>
        <w:t xml:space="preserve">Consideration for Practice: </w:t>
      </w:r>
    </w:p>
    <w:p w14:paraId="09FD8D25" w14:textId="77777777" w:rsidR="00020053" w:rsidRPr="00B453E0" w:rsidRDefault="00020053" w:rsidP="001D3B79">
      <w:pPr>
        <w:pStyle w:val="Heading4"/>
      </w:pPr>
      <w:r w:rsidRPr="00B453E0">
        <w:rPr>
          <w:lang w:val="en-GB"/>
        </w:rPr>
        <w:t>Reflective practice and keeping professional boundaries</w:t>
      </w:r>
    </w:p>
    <w:p w14:paraId="216C9E0B" w14:textId="77777777" w:rsidR="00020053" w:rsidRPr="00B453E0" w:rsidRDefault="00020053" w:rsidP="00020053">
      <w:pPr>
        <w:rPr>
          <w:rFonts w:cstheme="minorHAnsi"/>
        </w:rPr>
      </w:pPr>
      <w:r w:rsidRPr="00B453E0">
        <w:rPr>
          <w:rFonts w:eastAsia="Arial" w:cstheme="minorHAnsi"/>
          <w:lang w:val="en-GB"/>
        </w:rPr>
        <w:t xml:space="preserve">Managing our own reactions and attitudes towards another person who identifies as LGBTIQA+ can be challenging if we are not familiar with working with the LGBTIQA+ community. </w:t>
      </w:r>
    </w:p>
    <w:p w14:paraId="01843D19" w14:textId="77777777" w:rsidR="00020053" w:rsidRPr="00B453E0" w:rsidRDefault="00020053" w:rsidP="000C5290">
      <w:pPr>
        <w:pStyle w:val="Bulletpoint"/>
      </w:pPr>
      <w:r w:rsidRPr="00B453E0">
        <w:t>Step back and reflect on the situation before further action that can potentially lead to harmful consequences.</w:t>
      </w:r>
    </w:p>
    <w:p w14:paraId="0C40DFFD" w14:textId="77777777" w:rsidR="00020053" w:rsidRPr="00B453E0" w:rsidRDefault="00020053" w:rsidP="000C5290">
      <w:pPr>
        <w:pStyle w:val="Bulletpoint"/>
      </w:pPr>
      <w:r w:rsidRPr="00B453E0">
        <w:t xml:space="preserve">Remember that as a Support Coordinator, while it is important to understand the participant’s experience of diversity in order to connect them to the appropriate services, dealing with whether their identities and experiences are right or wrong is not within your scope. </w:t>
      </w:r>
    </w:p>
    <w:p w14:paraId="35A0C9A5" w14:textId="77777777" w:rsidR="00020053" w:rsidRPr="00B453E0" w:rsidRDefault="00020053" w:rsidP="000C5290">
      <w:pPr>
        <w:pStyle w:val="Bulletpoint"/>
      </w:pPr>
      <w:r w:rsidRPr="00B453E0">
        <w:t>Have a safe space to reflect on your personal beliefs and your practice while fostering respect regardless of belief.</w:t>
      </w:r>
    </w:p>
    <w:p w14:paraId="74CD86DD" w14:textId="77777777" w:rsidR="00020053" w:rsidRPr="00B453E0" w:rsidRDefault="00020053" w:rsidP="000C5290">
      <w:pPr>
        <w:pStyle w:val="Bulletpoint"/>
      </w:pPr>
      <w:r w:rsidRPr="00B453E0">
        <w:t>Access support from supervisors, peers or from the relevant agencies who are experienced in working with LGBTIQA+ communities such as QLife.</w:t>
      </w:r>
      <w:r w:rsidRPr="00B453E0">
        <w:rPr>
          <w:sz w:val="18"/>
          <w:szCs w:val="18"/>
        </w:rPr>
        <w:t xml:space="preserve"> </w:t>
      </w:r>
    </w:p>
    <w:p w14:paraId="5EC5C471" w14:textId="77777777" w:rsidR="00020053" w:rsidRPr="000C5290" w:rsidRDefault="00020053" w:rsidP="001D3B79">
      <w:pPr>
        <w:pStyle w:val="Heading4"/>
      </w:pPr>
      <w:r w:rsidRPr="000C5290">
        <w:t xml:space="preserve">LGBTIQA+ People with Disability </w:t>
      </w:r>
    </w:p>
    <w:p w14:paraId="67289C28" w14:textId="77777777" w:rsidR="00020053" w:rsidRPr="00B453E0" w:rsidRDefault="00020053" w:rsidP="00020053">
      <w:pPr>
        <w:spacing w:line="257" w:lineRule="auto"/>
        <w:jc w:val="both"/>
        <w:rPr>
          <w:rFonts w:cstheme="minorHAnsi"/>
        </w:rPr>
      </w:pPr>
      <w:r w:rsidRPr="00B453E0">
        <w:rPr>
          <w:rFonts w:eastAsia="Arial" w:cstheme="minorHAnsi"/>
        </w:rPr>
        <w:t xml:space="preserve">Being sexually and gender diverse and having a disability are not mutually exclusive. </w:t>
      </w:r>
    </w:p>
    <w:bookmarkStart w:id="128" w:name="_Hlk68601220"/>
    <w:p w14:paraId="6325C58C" w14:textId="77777777" w:rsidR="00020053" w:rsidRPr="003A1DA6" w:rsidRDefault="005920C0" w:rsidP="000C5290">
      <w:pPr>
        <w:pStyle w:val="ListParagraph"/>
        <w:numPr>
          <w:ilvl w:val="0"/>
          <w:numId w:val="18"/>
        </w:numPr>
        <w:spacing w:after="200" w:line="276" w:lineRule="auto"/>
        <w:rPr>
          <w:rStyle w:val="Hyperlink"/>
        </w:rPr>
      </w:pPr>
      <w:r>
        <w:fldChar w:fldCharType="begin"/>
      </w:r>
      <w:r>
        <w:instrText xml:space="preserve"> HYPERLINK "https://www.youtube.com/watch?v=wC8D6gXQLlo" \h </w:instrText>
      </w:r>
      <w:r>
        <w:fldChar w:fldCharType="separate"/>
      </w:r>
      <w:r w:rsidR="00020053" w:rsidRPr="003A1DA6">
        <w:rPr>
          <w:rStyle w:val="Hyperlink"/>
        </w:rPr>
        <w:t>Queer and Disabled Pt.</w:t>
      </w:r>
      <w:proofErr w:type="gramStart"/>
      <w:r w:rsidR="00020053" w:rsidRPr="003A1DA6">
        <w:rPr>
          <w:rStyle w:val="Hyperlink"/>
        </w:rPr>
        <w:t>1 .</w:t>
      </w:r>
      <w:proofErr w:type="gramEnd"/>
      <w:r w:rsidR="00020053" w:rsidRPr="003A1DA6">
        <w:rPr>
          <w:rStyle w:val="Hyperlink"/>
        </w:rPr>
        <w:t xml:space="preserve"> Misconceptions </w:t>
      </w:r>
      <w:r>
        <w:rPr>
          <w:rStyle w:val="Hyperlink"/>
        </w:rPr>
        <w:fldChar w:fldCharType="end"/>
      </w:r>
    </w:p>
    <w:p w14:paraId="2FFB5C63" w14:textId="77777777" w:rsidR="00020053" w:rsidRPr="003A1DA6" w:rsidRDefault="00362F07" w:rsidP="000C5290">
      <w:pPr>
        <w:pStyle w:val="ListParagraph"/>
        <w:numPr>
          <w:ilvl w:val="0"/>
          <w:numId w:val="18"/>
        </w:numPr>
        <w:spacing w:after="200" w:line="276" w:lineRule="auto"/>
        <w:rPr>
          <w:rStyle w:val="Hyperlink"/>
        </w:rPr>
      </w:pPr>
      <w:hyperlink r:id="rId58">
        <w:r w:rsidR="00020053" w:rsidRPr="003A1DA6">
          <w:rPr>
            <w:rStyle w:val="Hyperlink"/>
          </w:rPr>
          <w:t>Trans 101: Neurodiversity video</w:t>
        </w:r>
      </w:hyperlink>
    </w:p>
    <w:p w14:paraId="503F999D" w14:textId="77777777" w:rsidR="00020053" w:rsidRPr="003A1DA6" w:rsidRDefault="00362F07" w:rsidP="000C5290">
      <w:pPr>
        <w:pStyle w:val="ListParagraph"/>
        <w:numPr>
          <w:ilvl w:val="0"/>
          <w:numId w:val="18"/>
        </w:numPr>
        <w:spacing w:after="200" w:line="276" w:lineRule="auto"/>
        <w:rPr>
          <w:rStyle w:val="Hyperlink"/>
        </w:rPr>
      </w:pPr>
      <w:hyperlink r:id="rId59">
        <w:r w:rsidR="00020053" w:rsidRPr="003A1DA6">
          <w:rPr>
            <w:rStyle w:val="Hyperlink"/>
          </w:rPr>
          <w:t>The Full Spectrum: What's it's like to be gay and autistic?</w:t>
        </w:r>
      </w:hyperlink>
    </w:p>
    <w:bookmarkEnd w:id="128"/>
    <w:p w14:paraId="2534EF88" w14:textId="77777777" w:rsidR="00020053" w:rsidRPr="00B453E0" w:rsidRDefault="00020053" w:rsidP="000C5290">
      <w:r w:rsidRPr="00B453E0">
        <w:rPr>
          <w:lang w:val="en-GB"/>
        </w:rPr>
        <w:t>Knowing and understanding a person’s preferences can help promote better outcomes. For example, a person may feel more comfortable working with support workers, professionals and hospital staff of a specific gender. Having this need met can make a difference in helping them feel safe and therefore calm when accessing these services, reducing the likelihood of disengagement from services, behavioural escalation or the need for flight-or-fight responses in crisis situations.</w:t>
      </w:r>
    </w:p>
    <w:p w14:paraId="76719534" w14:textId="77777777" w:rsidR="00020053" w:rsidRDefault="00020053" w:rsidP="000C5290">
      <w:pPr>
        <w:rPr>
          <w:lang w:val="en-GB"/>
        </w:rPr>
      </w:pPr>
      <w:r w:rsidRPr="00B453E0">
        <w:rPr>
          <w:lang w:val="en-GB"/>
        </w:rPr>
        <w:t>Respecting the person’s identity and their preferences is one of the important steps in respecting and protecting their rights, which ultimately helps improve and maintain their quality of life.</w:t>
      </w:r>
    </w:p>
    <w:p w14:paraId="7CBEED82" w14:textId="73346AF1" w:rsidR="00564677" w:rsidRDefault="00564677">
      <w:pPr>
        <w:spacing w:after="200" w:line="276" w:lineRule="auto"/>
        <w:rPr>
          <w:rFonts w:eastAsia="Calibri" w:cstheme="minorHAnsi"/>
          <w:lang w:val="en-GB"/>
        </w:rPr>
      </w:pPr>
      <w:r>
        <w:rPr>
          <w:rFonts w:eastAsia="Calibri" w:cstheme="minorHAnsi"/>
          <w:lang w:val="en-GB"/>
        </w:rPr>
        <w:br w:type="page"/>
      </w:r>
    </w:p>
    <w:p w14:paraId="7D6716C1" w14:textId="77777777" w:rsidR="00020053" w:rsidRPr="00CE39E4" w:rsidRDefault="00020053" w:rsidP="007C7AEB">
      <w:pPr>
        <w:pStyle w:val="Heading3"/>
        <w:rPr>
          <w:sz w:val="28"/>
        </w:rPr>
      </w:pPr>
      <w:bookmarkStart w:id="129" w:name="_Toc52282340"/>
      <w:bookmarkStart w:id="130" w:name="_Toc52355262"/>
      <w:bookmarkStart w:id="131" w:name="_Toc52446733"/>
      <w:bookmarkStart w:id="132" w:name="_Toc57190497"/>
      <w:bookmarkStart w:id="133" w:name="_Toc72222076"/>
      <w:r w:rsidRPr="00CE39E4">
        <w:rPr>
          <w:sz w:val="28"/>
        </w:rPr>
        <w:lastRenderedPageBreak/>
        <w:t>Cultural and Linguistically Diverse (CALD) participants (including those with migrant/refugee background/history)</w:t>
      </w:r>
      <w:bookmarkEnd w:id="129"/>
      <w:bookmarkEnd w:id="130"/>
      <w:bookmarkEnd w:id="131"/>
      <w:bookmarkEnd w:id="132"/>
      <w:bookmarkEnd w:id="133"/>
    </w:p>
    <w:p w14:paraId="42EEE284" w14:textId="77777777" w:rsidR="00020053" w:rsidRPr="007C7AEB" w:rsidRDefault="00020053" w:rsidP="007C7AEB">
      <w:pPr>
        <w:rPr>
          <w:rFonts w:cstheme="minorHAnsi"/>
          <w:b/>
          <w:color w:val="44546A" w:themeColor="text2"/>
          <w:sz w:val="24"/>
          <w:szCs w:val="24"/>
        </w:rPr>
      </w:pPr>
      <w:bookmarkStart w:id="134" w:name="_Toc52282341"/>
      <w:bookmarkStart w:id="135" w:name="_Toc52355263"/>
      <w:bookmarkStart w:id="136" w:name="_Toc52446734"/>
      <w:bookmarkStart w:id="137" w:name="_Toc57190498"/>
      <w:r w:rsidRPr="007C7AEB">
        <w:rPr>
          <w:rFonts w:cstheme="minorHAnsi"/>
          <w:b/>
          <w:color w:val="44546A" w:themeColor="text2"/>
          <w:sz w:val="24"/>
          <w:szCs w:val="24"/>
        </w:rPr>
        <w:t>I</w:t>
      </w:r>
      <w:r w:rsidRPr="007C7AEB">
        <w:rPr>
          <w:b/>
          <w:sz w:val="24"/>
          <w:szCs w:val="24"/>
        </w:rPr>
        <w:t>ntroduction</w:t>
      </w:r>
      <w:bookmarkEnd w:id="134"/>
      <w:bookmarkEnd w:id="135"/>
      <w:bookmarkEnd w:id="136"/>
      <w:bookmarkEnd w:id="137"/>
    </w:p>
    <w:p w14:paraId="798D1418" w14:textId="77777777" w:rsidR="00020053" w:rsidRPr="00B453E0" w:rsidRDefault="00020053" w:rsidP="007C7AEB">
      <w:r w:rsidRPr="00B453E0">
        <w:t xml:space="preserve">Cultural and linguistic diversity can add to complexity as it can be associated with challenges in accessing/engaging with services, getting appropriate assessment, intervention, implementation and collaboration. This can be due to language barriers, differences in cultural beliefs/norms, and the lack of suitable services available. Funding limitations can also impact service providers’ ability and flexibility to accommodate for diversity-related needs. </w:t>
      </w:r>
    </w:p>
    <w:p w14:paraId="00079097" w14:textId="77777777" w:rsidR="00020053" w:rsidRPr="00B453E0" w:rsidRDefault="00020053" w:rsidP="007C7AEB">
      <w:r w:rsidRPr="00B453E0">
        <w:t>This section aims to provide relevant information so that Support Coordinators can better understand and feel more confident in supporting people with CALD backgrounds.</w:t>
      </w:r>
    </w:p>
    <w:p w14:paraId="5842C9B9" w14:textId="77777777" w:rsidR="00020053" w:rsidRPr="007C7AEB" w:rsidRDefault="00020053" w:rsidP="007C7AEB">
      <w:pPr>
        <w:rPr>
          <w:b/>
          <w:sz w:val="24"/>
          <w:szCs w:val="24"/>
        </w:rPr>
      </w:pPr>
      <w:bookmarkStart w:id="138" w:name="_Toc52282342"/>
      <w:bookmarkStart w:id="139" w:name="_Toc52355264"/>
      <w:bookmarkStart w:id="140" w:name="_Toc52446735"/>
      <w:bookmarkStart w:id="141" w:name="_Toc57190499"/>
      <w:r w:rsidRPr="007C7AEB">
        <w:rPr>
          <w:b/>
          <w:sz w:val="24"/>
          <w:szCs w:val="24"/>
        </w:rPr>
        <w:t>Theory</w:t>
      </w:r>
      <w:bookmarkEnd w:id="138"/>
      <w:bookmarkEnd w:id="139"/>
      <w:bookmarkEnd w:id="140"/>
      <w:bookmarkEnd w:id="141"/>
    </w:p>
    <w:p w14:paraId="565A2DBA" w14:textId="77777777" w:rsidR="00020053" w:rsidRPr="00B453E0" w:rsidRDefault="00020053" w:rsidP="00020053">
      <w:pPr>
        <w:jc w:val="both"/>
        <w:rPr>
          <w:rFonts w:cstheme="minorHAnsi"/>
        </w:rPr>
      </w:pPr>
      <w:r w:rsidRPr="00B453E0">
        <w:rPr>
          <w:rFonts w:eastAsia="Calibri" w:cstheme="minorHAnsi"/>
        </w:rPr>
        <w:t>“Australia is a nation of peoples with many languages, ethnic backgrounds, traditions and religions where:</w:t>
      </w:r>
    </w:p>
    <w:p w14:paraId="289FFA11" w14:textId="77777777" w:rsidR="00020053" w:rsidRPr="00B453E0" w:rsidRDefault="00020053" w:rsidP="007C7AEB">
      <w:pPr>
        <w:pStyle w:val="Bulletpoint"/>
      </w:pPr>
      <w:r w:rsidRPr="00B453E0">
        <w:t>more than a quarter of Australians (26 per cent) were born overseas.</w:t>
      </w:r>
    </w:p>
    <w:p w14:paraId="775860D7" w14:textId="77777777" w:rsidR="00020053" w:rsidRPr="00B453E0" w:rsidRDefault="00020053" w:rsidP="007C7AEB">
      <w:pPr>
        <w:pStyle w:val="Bulletpoint"/>
      </w:pPr>
      <w:r w:rsidRPr="00B453E0">
        <w:t>more than 300 different languages are spoken by people from culturally and linguistically diverse (CALD) backgrounds in addition to the hundreds of languages spoken by Aboriginal and Torres Strait Islander peoples.</w:t>
      </w:r>
    </w:p>
    <w:p w14:paraId="4658DC74" w14:textId="77777777" w:rsidR="00020053" w:rsidRPr="00B453E0" w:rsidRDefault="00020053" w:rsidP="007C7AEB">
      <w:pPr>
        <w:pStyle w:val="Bulletpoint"/>
      </w:pPr>
      <w:r w:rsidRPr="00B453E0">
        <w:t>Australians identify with around 300 different ancestries”</w:t>
      </w:r>
    </w:p>
    <w:p w14:paraId="2959458A" w14:textId="77777777" w:rsidR="00020053" w:rsidRPr="00B453E0" w:rsidRDefault="00020053" w:rsidP="007C7AEB">
      <w:pPr>
        <w:pStyle w:val="Bulletpoint"/>
        <w:numPr>
          <w:ilvl w:val="0"/>
          <w:numId w:val="0"/>
        </w:numPr>
      </w:pPr>
      <w:r w:rsidRPr="00B453E0">
        <w:rPr>
          <w:sz w:val="16"/>
          <w:szCs w:val="16"/>
        </w:rPr>
        <w:t xml:space="preserve">Source: </w:t>
      </w:r>
      <w:bookmarkStart w:id="142" w:name="_Hlk68600567"/>
      <w:r w:rsidRPr="00B453E0">
        <w:rPr>
          <w:sz w:val="16"/>
          <w:szCs w:val="16"/>
        </w:rPr>
        <w:t>Australian Bureau of Statistics, 2016 Census, NDIA Cultural and Linguistic Diversity Strategy 2018</w:t>
      </w:r>
      <w:bookmarkEnd w:id="142"/>
    </w:p>
    <w:p w14:paraId="45A444F2" w14:textId="77777777" w:rsidR="00020053" w:rsidRPr="00B453E0" w:rsidRDefault="00020053" w:rsidP="007C7AEB">
      <w:r w:rsidRPr="00B453E0">
        <w:t xml:space="preserve">Cultural factors can bring about differences in family dynamics, parenting styles, personal beliefs, expectations and attitudes towards disability. These can affect progress and outcomes in both positive or negative ways. </w:t>
      </w:r>
    </w:p>
    <w:p w14:paraId="707A5A93" w14:textId="77777777" w:rsidR="00020053" w:rsidRPr="00B453E0" w:rsidRDefault="00020053" w:rsidP="007C7AEB">
      <w:r w:rsidRPr="00B453E0">
        <w:t>Cultural differences can also bring about conflicting views and resolutions that challenge progress and outcome, particularly when the participant’s guardian/decision maker/parent requires extra support to support the participant.</w:t>
      </w:r>
    </w:p>
    <w:p w14:paraId="397C9164" w14:textId="77777777" w:rsidR="00020053" w:rsidRPr="007C7AEB" w:rsidRDefault="00020053" w:rsidP="007C7AEB">
      <w:pPr>
        <w:rPr>
          <w:b/>
          <w:sz w:val="24"/>
        </w:rPr>
      </w:pPr>
      <w:bookmarkStart w:id="143" w:name="_Toc57190500"/>
      <w:r w:rsidRPr="007C7AEB">
        <w:rPr>
          <w:b/>
          <w:sz w:val="24"/>
        </w:rPr>
        <w:t>Tools and strategies</w:t>
      </w:r>
      <w:bookmarkEnd w:id="143"/>
    </w:p>
    <w:p w14:paraId="2754D5AC" w14:textId="77777777" w:rsidR="00020053" w:rsidRPr="00B453E0" w:rsidRDefault="00020053" w:rsidP="007C7AEB">
      <w:pPr>
        <w:pStyle w:val="Bulletpoint"/>
        <w:rPr>
          <w:rFonts w:cstheme="minorHAnsi"/>
        </w:rPr>
      </w:pPr>
      <w:r w:rsidRPr="00B453E0">
        <w:rPr>
          <w:rFonts w:eastAsia="Calibri" w:cstheme="minorHAnsi"/>
        </w:rPr>
        <w:t xml:space="preserve">Language interpreting services for providers  – </w:t>
      </w:r>
      <w:hyperlink r:id="rId60">
        <w:r w:rsidRPr="007C7AEB">
          <w:rPr>
            <w:rStyle w:val="Hyperlink"/>
          </w:rPr>
          <w:t>TIS National</w:t>
        </w:r>
        <w:r w:rsidRPr="00B453E0">
          <w:rPr>
            <w:rStyle w:val="Hyperlink"/>
            <w:rFonts w:eastAsia="Calibri" w:cstheme="minorHAnsi"/>
            <w:color w:val="0000FF"/>
          </w:rPr>
          <w:t xml:space="preserve"> </w:t>
        </w:r>
      </w:hyperlink>
    </w:p>
    <w:p w14:paraId="64FE3EF6" w14:textId="77777777" w:rsidR="00020053" w:rsidRPr="007C7AEB" w:rsidRDefault="00362F07" w:rsidP="007C7AEB">
      <w:pPr>
        <w:pStyle w:val="Bulletpoint"/>
        <w:rPr>
          <w:rStyle w:val="Hyperlink"/>
        </w:rPr>
      </w:pPr>
      <w:hyperlink r:id="rId61">
        <w:r w:rsidR="00020053" w:rsidRPr="007C7AEB">
          <w:rPr>
            <w:rStyle w:val="Hyperlink"/>
          </w:rPr>
          <w:t>NDIA Cultural and Linguistic Diversity Strategy 2018</w:t>
        </w:r>
      </w:hyperlink>
      <w:r w:rsidR="00020053" w:rsidRPr="007C7AEB">
        <w:rPr>
          <w:rStyle w:val="Hyperlink"/>
        </w:rPr>
        <w:t xml:space="preserve"> </w:t>
      </w:r>
    </w:p>
    <w:p w14:paraId="6F1A8704" w14:textId="77777777" w:rsidR="00020053" w:rsidRPr="007C7AEB" w:rsidRDefault="00362F07" w:rsidP="007C7AEB">
      <w:pPr>
        <w:pStyle w:val="Bulletpoint"/>
        <w:rPr>
          <w:rStyle w:val="Hyperlink"/>
        </w:rPr>
      </w:pPr>
      <w:hyperlink r:id="rId62" w:anchor=":~:text=Individualism%20stresses%20individual%20goals%20and,by%20personal%20rewards%20and%20benefits">
        <w:r w:rsidR="00020053" w:rsidRPr="007C7AEB">
          <w:rPr>
            <w:rStyle w:val="Hyperlink"/>
          </w:rPr>
          <w:t>Individualism/ Collectivism</w:t>
        </w:r>
      </w:hyperlink>
      <w:r w:rsidR="00020053" w:rsidRPr="007C7AEB">
        <w:rPr>
          <w:rStyle w:val="Hyperlink"/>
        </w:rPr>
        <w:t xml:space="preserve">. </w:t>
      </w:r>
    </w:p>
    <w:p w14:paraId="52E8254A" w14:textId="77777777" w:rsidR="00020053" w:rsidRPr="00B453E0" w:rsidRDefault="00020053" w:rsidP="007C7AEB">
      <w:pPr>
        <w:pStyle w:val="Bulletpoint"/>
        <w:rPr>
          <w:rFonts w:cstheme="minorHAnsi"/>
        </w:rPr>
      </w:pPr>
      <w:r w:rsidRPr="00B453E0">
        <w:rPr>
          <w:rFonts w:eastAsia="Calibri" w:cstheme="minorHAnsi"/>
        </w:rPr>
        <w:t xml:space="preserve">Disability Support Guide- </w:t>
      </w:r>
      <w:hyperlink r:id="rId63">
        <w:r w:rsidRPr="007C7AEB">
          <w:rPr>
            <w:rStyle w:val="Hyperlink"/>
          </w:rPr>
          <w:t>Multicultural Services</w:t>
        </w:r>
      </w:hyperlink>
      <w:r w:rsidRPr="00B453E0">
        <w:rPr>
          <w:rFonts w:eastAsia="Calibri" w:cstheme="minorHAnsi"/>
          <w:color w:val="0000FF"/>
          <w:u w:val="single"/>
        </w:rPr>
        <w:t xml:space="preserve"> </w:t>
      </w:r>
    </w:p>
    <w:p w14:paraId="3DA4B6B7" w14:textId="77777777" w:rsidR="00020053" w:rsidRPr="007C7AEB" w:rsidRDefault="00362F07" w:rsidP="007C7AEB">
      <w:pPr>
        <w:pStyle w:val="Bulletpoint"/>
        <w:rPr>
          <w:rStyle w:val="Hyperlink"/>
        </w:rPr>
      </w:pPr>
      <w:hyperlink r:id="rId64">
        <w:r w:rsidR="00020053" w:rsidRPr="007C7AEB">
          <w:rPr>
            <w:rStyle w:val="Hyperlink"/>
          </w:rPr>
          <w:t>Multicultural Services Directory</w:t>
        </w:r>
      </w:hyperlink>
    </w:p>
    <w:p w14:paraId="4583E9F5" w14:textId="77777777" w:rsidR="00020053" w:rsidRPr="00B453E0" w:rsidRDefault="00362F07" w:rsidP="007C7AEB">
      <w:pPr>
        <w:pStyle w:val="Bulletpoint"/>
        <w:rPr>
          <w:rFonts w:cstheme="minorHAnsi"/>
        </w:rPr>
      </w:pPr>
      <w:hyperlink r:id="rId65">
        <w:r w:rsidR="00020053" w:rsidRPr="007C7AEB">
          <w:rPr>
            <w:rStyle w:val="Hyperlink"/>
          </w:rPr>
          <w:t>Engaging CALD communities in the NDIS</w:t>
        </w:r>
      </w:hyperlink>
      <w:r w:rsidR="00020053" w:rsidRPr="00B453E0">
        <w:rPr>
          <w:rFonts w:eastAsia="Calibri" w:cstheme="minorHAnsi"/>
          <w:color w:val="0000FF"/>
          <w:u w:val="single"/>
        </w:rPr>
        <w:t xml:space="preserve"> </w:t>
      </w:r>
      <w:r w:rsidR="00020053" w:rsidRPr="00B453E0">
        <w:rPr>
          <w:rFonts w:eastAsia="Calibri" w:cstheme="minorHAnsi"/>
        </w:rPr>
        <w:t>(for information and recommendations related to: Cultural Barriers to CALD Engagement with Disability Services; NDIS Systemic Limitations for CALD Communities; Strategies for Engaging CALD Clients; Culturally Appropriate Service Delivery and Preferences; Building Organisational Capacity)</w:t>
      </w:r>
    </w:p>
    <w:p w14:paraId="5F77C1BE" w14:textId="77777777" w:rsidR="00020053" w:rsidRPr="00B453E0" w:rsidRDefault="00020053" w:rsidP="007C7AEB">
      <w:pPr>
        <w:pStyle w:val="Bulletpoint"/>
        <w:rPr>
          <w:rFonts w:cstheme="minorHAnsi"/>
        </w:rPr>
      </w:pPr>
      <w:r w:rsidRPr="00B453E0">
        <w:rPr>
          <w:rFonts w:eastAsia="Calibri" w:cstheme="minorHAnsi"/>
        </w:rPr>
        <w:t xml:space="preserve">National Ethnic Disability Alliance </w:t>
      </w:r>
      <w:hyperlink r:id="rId66">
        <w:r w:rsidRPr="007C7AEB">
          <w:rPr>
            <w:rStyle w:val="Hyperlink"/>
          </w:rPr>
          <w:t>National Ethnic Disability Alliance</w:t>
        </w:r>
      </w:hyperlink>
      <w:r w:rsidRPr="00B453E0">
        <w:rPr>
          <w:rFonts w:eastAsia="Calibri" w:cstheme="minorHAnsi"/>
        </w:rPr>
        <w:t xml:space="preserve"> </w:t>
      </w:r>
    </w:p>
    <w:p w14:paraId="5AF30184" w14:textId="77777777" w:rsidR="00020053" w:rsidRPr="00B453E0" w:rsidRDefault="00020053" w:rsidP="007C7AEB">
      <w:pPr>
        <w:pStyle w:val="Bulletpoint"/>
        <w:rPr>
          <w:rFonts w:cstheme="minorHAnsi"/>
        </w:rPr>
      </w:pPr>
      <w:r w:rsidRPr="00B453E0">
        <w:rPr>
          <w:rFonts w:eastAsia="Calibri" w:cstheme="minorHAnsi"/>
        </w:rPr>
        <w:t>Transcultural Mental Health is a state-wide unit which supports area mental health and psychiatric disability support services in working with culturally and linguistically diverse (CALD) consumers and carers throughout each state – you can Google search “Transcultural Mental Health” along with your state’s name to find further information specific to your state.</w:t>
      </w:r>
    </w:p>
    <w:p w14:paraId="38662D83" w14:textId="37962143" w:rsidR="00564677" w:rsidRDefault="00564677">
      <w:pPr>
        <w:spacing w:after="200" w:line="276" w:lineRule="auto"/>
        <w:rPr>
          <w:b/>
          <w:sz w:val="24"/>
        </w:rPr>
      </w:pPr>
      <w:bookmarkStart w:id="144" w:name="_Toc57190501"/>
      <w:r>
        <w:rPr>
          <w:b/>
          <w:sz w:val="24"/>
        </w:rPr>
        <w:br w:type="page"/>
      </w:r>
    </w:p>
    <w:p w14:paraId="77E5A894" w14:textId="6CD4BD11" w:rsidR="00020053" w:rsidRPr="007C7AEB" w:rsidRDefault="00020053" w:rsidP="007C7AEB">
      <w:pPr>
        <w:rPr>
          <w:b/>
          <w:sz w:val="24"/>
        </w:rPr>
      </w:pPr>
      <w:r w:rsidRPr="007C7AEB">
        <w:rPr>
          <w:b/>
          <w:sz w:val="24"/>
        </w:rPr>
        <w:lastRenderedPageBreak/>
        <w:t>Consideration for Practice:</w:t>
      </w:r>
      <w:bookmarkEnd w:id="144"/>
    </w:p>
    <w:p w14:paraId="60D6F8F6" w14:textId="77777777" w:rsidR="00020053" w:rsidRPr="00B453E0" w:rsidRDefault="00020053" w:rsidP="001D3B79">
      <w:pPr>
        <w:pStyle w:val="Heading4"/>
      </w:pPr>
      <w:r w:rsidRPr="00B453E0">
        <w:rPr>
          <w:lang w:val="en-GB"/>
        </w:rPr>
        <w:t xml:space="preserve">Dealing with marked differences </w:t>
      </w:r>
    </w:p>
    <w:p w14:paraId="0D910E38" w14:textId="77777777" w:rsidR="00020053" w:rsidRPr="00B453E0" w:rsidRDefault="00020053" w:rsidP="007C7AEB">
      <w:r w:rsidRPr="00B453E0">
        <w:t>Different cultures may have different views and values around disability and sometimes this can be conflicting with the Australian views, values and legislations. Sometimes, these differences can be perceived as extreme. Some cultural groups may find it difficult to prioritise the rights, quality of life and wellbeing of the person with disability, for various reasons. It would be helpful to be aware of these differences if they are present, as these can illicit difficult emotions such as shock, anger or frustration. Debriefing or consultation with a peer, supervisor or manager can be helpful in these situations.</w:t>
      </w:r>
    </w:p>
    <w:p w14:paraId="2D012276" w14:textId="77777777" w:rsidR="00020053" w:rsidRPr="00B453E0" w:rsidRDefault="00020053" w:rsidP="001D3B79">
      <w:pPr>
        <w:pStyle w:val="Heading4"/>
      </w:pPr>
      <w:r w:rsidRPr="00B453E0">
        <w:rPr>
          <w:lang w:val="en-GB"/>
        </w:rPr>
        <w:t>Reflective practice and working with different strengths</w:t>
      </w:r>
    </w:p>
    <w:p w14:paraId="6D8DB3AB" w14:textId="77777777" w:rsidR="00020053" w:rsidRPr="00B453E0" w:rsidRDefault="00020053" w:rsidP="007C7AEB">
      <w:r w:rsidRPr="00B453E0">
        <w:rPr>
          <w:lang w:val="en-GB"/>
        </w:rPr>
        <w:t>Sometimes, you may find yourself doing all you can and yet making little progress with participants from CALD backgrounds. It may be helpful to:</w:t>
      </w:r>
    </w:p>
    <w:p w14:paraId="0AD07D6F" w14:textId="77777777" w:rsidR="00020053" w:rsidRPr="00B453E0" w:rsidRDefault="00020053" w:rsidP="007C7AEB">
      <w:pPr>
        <w:pStyle w:val="Bulletpoint"/>
      </w:pPr>
      <w:r w:rsidRPr="00B453E0">
        <w:t>Reflect on what you think might be the barriers and whether these barriers are related to the participant’s CALD background. If identified, it may be worth exploring alternative/out of the box solutions/options that may be more suitable to the participant’s and their family’s specific needs.</w:t>
      </w:r>
    </w:p>
    <w:p w14:paraId="1BD0D58C" w14:textId="77777777" w:rsidR="00020053" w:rsidRPr="00B453E0" w:rsidRDefault="00020053" w:rsidP="007C7AEB">
      <w:pPr>
        <w:pStyle w:val="Bulletpoint"/>
      </w:pPr>
      <w:r w:rsidRPr="00B453E0">
        <w:t>Approaches that are strength-based are more likely to be effective, especially in circumstances where deficits and problems may have been the focus. Sometimes, differences can be strength, too.</w:t>
      </w:r>
    </w:p>
    <w:p w14:paraId="44F69B9A" w14:textId="01DA982A" w:rsidR="00564677" w:rsidRDefault="00564677">
      <w:pPr>
        <w:spacing w:after="200" w:line="276" w:lineRule="auto"/>
        <w:rPr>
          <w:rFonts w:cstheme="minorHAnsi"/>
        </w:rPr>
      </w:pPr>
      <w:r>
        <w:rPr>
          <w:rFonts w:cstheme="minorHAnsi"/>
        </w:rPr>
        <w:br w:type="page"/>
      </w:r>
    </w:p>
    <w:p w14:paraId="6A33050E" w14:textId="27EF5B70" w:rsidR="00B25B18" w:rsidRPr="00B453E0" w:rsidRDefault="00B25B18" w:rsidP="00CE39E4">
      <w:pPr>
        <w:pStyle w:val="Heading3"/>
      </w:pPr>
      <w:bookmarkStart w:id="145" w:name="_Toc72222077"/>
      <w:r w:rsidRPr="00B453E0">
        <w:rPr>
          <w:rStyle w:val="normaltextrun"/>
          <w:rFonts w:asciiTheme="majorHAnsi" w:hAnsiTheme="majorHAnsi" w:cstheme="majorHAnsi"/>
          <w:bCs/>
          <w:sz w:val="28"/>
          <w:szCs w:val="28"/>
        </w:rPr>
        <w:lastRenderedPageBreak/>
        <w:t xml:space="preserve">Working with </w:t>
      </w:r>
      <w:r w:rsidR="00B97644">
        <w:rPr>
          <w:rStyle w:val="normaltextrun"/>
          <w:rFonts w:asciiTheme="majorHAnsi" w:hAnsiTheme="majorHAnsi" w:cstheme="majorHAnsi"/>
          <w:bCs/>
          <w:sz w:val="28"/>
          <w:szCs w:val="28"/>
        </w:rPr>
        <w:t>P</w:t>
      </w:r>
      <w:r w:rsidRPr="00B453E0">
        <w:rPr>
          <w:rStyle w:val="normaltextrun"/>
          <w:rFonts w:asciiTheme="majorHAnsi" w:hAnsiTheme="majorHAnsi" w:cstheme="majorHAnsi"/>
          <w:bCs/>
          <w:sz w:val="28"/>
          <w:szCs w:val="28"/>
        </w:rPr>
        <w:t xml:space="preserve">articipants with a </w:t>
      </w:r>
      <w:r w:rsidR="00B97644">
        <w:rPr>
          <w:rStyle w:val="normaltextrun"/>
          <w:rFonts w:asciiTheme="majorHAnsi" w:hAnsiTheme="majorHAnsi" w:cstheme="majorHAnsi"/>
          <w:bCs/>
          <w:sz w:val="28"/>
          <w:szCs w:val="28"/>
        </w:rPr>
        <w:t>C</w:t>
      </w:r>
      <w:r w:rsidRPr="00B453E0">
        <w:rPr>
          <w:rStyle w:val="normaltextrun"/>
          <w:rFonts w:asciiTheme="majorHAnsi" w:hAnsiTheme="majorHAnsi" w:cstheme="majorHAnsi"/>
          <w:bCs/>
          <w:sz w:val="28"/>
          <w:szCs w:val="28"/>
        </w:rPr>
        <w:t xml:space="preserve">omplex </w:t>
      </w:r>
      <w:r w:rsidR="00B97644">
        <w:rPr>
          <w:rStyle w:val="normaltextrun"/>
          <w:rFonts w:asciiTheme="majorHAnsi" w:hAnsiTheme="majorHAnsi" w:cstheme="majorHAnsi"/>
          <w:bCs/>
          <w:sz w:val="28"/>
          <w:szCs w:val="28"/>
        </w:rPr>
        <w:t>T</w:t>
      </w:r>
      <w:r w:rsidRPr="00B453E0">
        <w:rPr>
          <w:rStyle w:val="normaltextrun"/>
          <w:rFonts w:asciiTheme="majorHAnsi" w:hAnsiTheme="majorHAnsi" w:cstheme="majorHAnsi"/>
          <w:bCs/>
          <w:sz w:val="28"/>
          <w:szCs w:val="28"/>
        </w:rPr>
        <w:t xml:space="preserve">rauma </w:t>
      </w:r>
      <w:r w:rsidR="00B97644">
        <w:rPr>
          <w:rStyle w:val="normaltextrun"/>
          <w:rFonts w:asciiTheme="majorHAnsi" w:hAnsiTheme="majorHAnsi" w:cstheme="majorHAnsi"/>
          <w:bCs/>
          <w:sz w:val="28"/>
          <w:szCs w:val="28"/>
        </w:rPr>
        <w:t>B</w:t>
      </w:r>
      <w:r w:rsidRPr="00B453E0">
        <w:rPr>
          <w:rStyle w:val="normaltextrun"/>
          <w:rFonts w:asciiTheme="majorHAnsi" w:hAnsiTheme="majorHAnsi" w:cstheme="majorHAnsi"/>
          <w:bCs/>
          <w:sz w:val="28"/>
          <w:szCs w:val="28"/>
        </w:rPr>
        <w:t>ackground</w:t>
      </w:r>
      <w:bookmarkEnd w:id="145"/>
      <w:r w:rsidRPr="00B453E0">
        <w:rPr>
          <w:rStyle w:val="eop"/>
          <w:rFonts w:asciiTheme="majorHAnsi" w:hAnsiTheme="majorHAnsi" w:cstheme="majorHAnsi"/>
          <w:bCs/>
          <w:sz w:val="28"/>
          <w:szCs w:val="28"/>
        </w:rPr>
        <w:t> </w:t>
      </w:r>
    </w:p>
    <w:p w14:paraId="3681C099" w14:textId="77777777" w:rsidR="00B25B18" w:rsidRPr="00B25B18" w:rsidRDefault="00B25B18" w:rsidP="005E6C21">
      <w:pPr>
        <w:pStyle w:val="Heading3"/>
        <w:rPr>
          <w:sz w:val="20"/>
          <w:szCs w:val="18"/>
        </w:rPr>
      </w:pPr>
      <w:bookmarkStart w:id="146" w:name="_Toc57190502"/>
      <w:bookmarkStart w:id="147" w:name="_Toc72222078"/>
      <w:r w:rsidRPr="00B25B18">
        <w:rPr>
          <w:rStyle w:val="normaltextrun"/>
          <w:rFonts w:cstheme="minorHAnsi"/>
          <w:bCs/>
        </w:rPr>
        <w:t>Introduction</w:t>
      </w:r>
      <w:bookmarkEnd w:id="146"/>
      <w:bookmarkEnd w:id="147"/>
      <w:r w:rsidRPr="00B25B18">
        <w:rPr>
          <w:rStyle w:val="eop"/>
          <w:rFonts w:cstheme="minorHAnsi"/>
          <w:bCs/>
        </w:rPr>
        <w:t> </w:t>
      </w:r>
    </w:p>
    <w:p w14:paraId="0DD7D323" w14:textId="77777777" w:rsidR="00B25B18" w:rsidRPr="00B453E0" w:rsidRDefault="00B25B18" w:rsidP="005E6C21">
      <w:pPr>
        <w:rPr>
          <w:rStyle w:val="eop"/>
          <w:rFonts w:cstheme="minorHAnsi"/>
          <w:b/>
          <w:bCs/>
        </w:rPr>
      </w:pPr>
      <w:r w:rsidRPr="3D46B77D">
        <w:rPr>
          <w:rStyle w:val="normaltextrun"/>
        </w:rPr>
        <w:t>The prevalence of complex trauma backgrounds in participants with multiple and complex support needs is a recurring theme that appears to be often overlooked. </w:t>
      </w:r>
    </w:p>
    <w:p w14:paraId="155EABA2" w14:textId="77777777" w:rsidR="00B25B18" w:rsidRPr="00B453E0" w:rsidRDefault="00B25B18" w:rsidP="005E6C21">
      <w:pPr>
        <w:rPr>
          <w:b/>
          <w:bCs/>
        </w:rPr>
      </w:pPr>
      <w:r w:rsidRPr="00B453E0">
        <w:rPr>
          <w:rStyle w:val="normaltextrun"/>
          <w:rFonts w:cstheme="minorHAnsi"/>
        </w:rPr>
        <w:t>Often (and quite rightly) we associated complex trauma with childhood trauma. Where we are working with participants who are currently in or have exited statutory out of home care systems this is more easily defined and recognised.  However, when working with older participants where their trauma background may not be as easily determined and multiple co-morbidities exist, consideration of exploring whether the participant has experienced significant trauma over the course of their lives may be worth building into your practice, as this can determine the type of service and skillset of workers that is required to meet the needs of the participant.</w:t>
      </w:r>
      <w:r w:rsidRPr="00B453E0">
        <w:rPr>
          <w:rStyle w:val="eop"/>
          <w:rFonts w:cstheme="minorHAnsi"/>
          <w:b/>
          <w:bCs/>
        </w:rPr>
        <w:t> </w:t>
      </w:r>
    </w:p>
    <w:p w14:paraId="7216E043" w14:textId="77777777" w:rsidR="00B25B18" w:rsidRPr="005E6C21" w:rsidRDefault="00B25B18" w:rsidP="005E6C21">
      <w:pPr>
        <w:pStyle w:val="Heading3"/>
      </w:pPr>
      <w:bookmarkStart w:id="148" w:name="_Toc57190503"/>
      <w:bookmarkStart w:id="149" w:name="_Toc72222079"/>
      <w:r w:rsidRPr="005E6C21">
        <w:rPr>
          <w:rStyle w:val="normaltextrun"/>
        </w:rPr>
        <w:t>Theory</w:t>
      </w:r>
      <w:bookmarkEnd w:id="148"/>
      <w:bookmarkEnd w:id="149"/>
      <w:r w:rsidRPr="005E6C21">
        <w:rPr>
          <w:rStyle w:val="eop"/>
        </w:rPr>
        <w:t> </w:t>
      </w:r>
    </w:p>
    <w:p w14:paraId="18C5EE14" w14:textId="77777777" w:rsidR="00B25B18" w:rsidRPr="00B453E0" w:rsidRDefault="00B25B18" w:rsidP="005E6C21">
      <w:r w:rsidRPr="00B453E0">
        <w:rPr>
          <w:rStyle w:val="normaltextrun"/>
          <w:rFonts w:cstheme="minorHAnsi"/>
        </w:rPr>
        <w:t>The following, taken from the Berry Street publication </w:t>
      </w:r>
      <w:r w:rsidRPr="00B453E0">
        <w:rPr>
          <w:rStyle w:val="normaltextrun"/>
          <w:rFonts w:cstheme="minorHAnsi"/>
          <w:b/>
          <w:bCs/>
          <w:i/>
          <w:iCs/>
        </w:rPr>
        <w:t>Taking Time: A trauma-informed framework for supporting people with intellectual disability</w:t>
      </w:r>
      <w:r w:rsidRPr="00B453E0">
        <w:rPr>
          <w:rStyle w:val="normaltextrun"/>
          <w:rFonts w:cstheme="minorHAnsi"/>
        </w:rPr>
        <w:t> summarises complex trauma well.</w:t>
      </w:r>
      <w:r w:rsidRPr="00B453E0">
        <w:rPr>
          <w:rStyle w:val="eop"/>
          <w:rFonts w:cstheme="minorHAnsi"/>
        </w:rPr>
        <w:t> </w:t>
      </w:r>
    </w:p>
    <w:p w14:paraId="615FEA1F" w14:textId="3CE91138" w:rsidR="00B25B18" w:rsidRPr="00B453E0" w:rsidRDefault="00564677" w:rsidP="005E6C21">
      <w:pPr>
        <w:rPr>
          <w:sz w:val="18"/>
          <w:szCs w:val="18"/>
        </w:rPr>
      </w:pPr>
      <w:r w:rsidRPr="3AB91282">
        <w:rPr>
          <w:rStyle w:val="normaltextrun"/>
        </w:rPr>
        <w:t xml:space="preserve"> </w:t>
      </w:r>
      <w:r w:rsidR="00B25B18" w:rsidRPr="3AB91282">
        <w:rPr>
          <w:rStyle w:val="normaltextrun"/>
        </w:rPr>
        <w:t>“</w:t>
      </w:r>
      <w:proofErr w:type="gramStart"/>
      <w:r w:rsidR="00B25B18" w:rsidRPr="3AB91282">
        <w:rPr>
          <w:rStyle w:val="normaltextrun"/>
        </w:rPr>
        <w:t>.....</w:t>
      </w:r>
      <w:proofErr w:type="gramEnd"/>
      <w:r w:rsidR="00B25B18" w:rsidRPr="3AB91282">
        <w:rPr>
          <w:rStyle w:val="normaltextrun"/>
        </w:rPr>
        <w:t>key features of complex trauma include a more complex and tenacious set of symptoms, major personality changes and greater vulnerability to further harm, such as when self-inflicted and/or as a result of the behaviours of others. It is not a formal mental health diagnosis. Complex trauma is usually a result of cumulative, repetitive and interpersonal assaults. It is particularly pernicious if it occurs in childhood and where the source of trauma is a person who has a caregiving and trusting relationship, and is meant to be a source of safety....”</w:t>
      </w:r>
      <w:r w:rsidR="00B25B18" w:rsidRPr="3AB91282">
        <w:rPr>
          <w:rStyle w:val="eop"/>
        </w:rPr>
        <w:t> </w:t>
      </w:r>
    </w:p>
    <w:p w14:paraId="2EC4EFDD" w14:textId="2E81C50A" w:rsidR="00E53212" w:rsidRDefault="00564677" w:rsidP="00564677">
      <w:pPr>
        <w:pStyle w:val="paragraph"/>
        <w:spacing w:before="0" w:beforeAutospacing="0" w:after="0" w:afterAutospacing="0"/>
        <w:jc w:val="center"/>
        <w:textAlignment w:val="baseline"/>
        <w:rPr>
          <w:rStyle w:val="normaltextrun"/>
          <w:rFonts w:asciiTheme="minorHAnsi" w:hAnsiTheme="minorHAnsi" w:cstheme="minorHAnsi"/>
          <w:sz w:val="16"/>
          <w:szCs w:val="16"/>
        </w:rPr>
      </w:pPr>
      <w:r>
        <w:rPr>
          <w:noProof/>
        </w:rPr>
        <w:drawing>
          <wp:inline distT="0" distB="0" distL="0" distR="0" wp14:anchorId="4370CDD9" wp14:editId="1000CB8F">
            <wp:extent cx="3970020" cy="34391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970020" cy="3439160"/>
                    </a:xfrm>
                    <a:prstGeom prst="rect">
                      <a:avLst/>
                    </a:prstGeom>
                  </pic:spPr>
                </pic:pic>
              </a:graphicData>
            </a:graphic>
          </wp:inline>
        </w:drawing>
      </w:r>
    </w:p>
    <w:p w14:paraId="27DBC5FE" w14:textId="77777777" w:rsidR="00D25163" w:rsidRDefault="00D25163" w:rsidP="00B25B18">
      <w:pPr>
        <w:pStyle w:val="paragraph"/>
        <w:spacing w:before="0" w:beforeAutospacing="0" w:after="0" w:afterAutospacing="0"/>
        <w:textAlignment w:val="baseline"/>
        <w:rPr>
          <w:rStyle w:val="normaltextrun"/>
          <w:rFonts w:asciiTheme="minorHAnsi" w:hAnsiTheme="minorHAnsi" w:cstheme="minorHAnsi"/>
          <w:sz w:val="16"/>
          <w:szCs w:val="16"/>
        </w:rPr>
      </w:pPr>
    </w:p>
    <w:p w14:paraId="4D3E88AF" w14:textId="10084214" w:rsidR="00B25B18" w:rsidRPr="00564677" w:rsidRDefault="00B25B18" w:rsidP="00B25B18">
      <w:pPr>
        <w:pStyle w:val="paragraph"/>
        <w:spacing w:before="0" w:beforeAutospacing="0" w:after="0" w:afterAutospacing="0"/>
        <w:textAlignment w:val="baseline"/>
        <w:rPr>
          <w:rFonts w:asciiTheme="minorHAnsi" w:hAnsiTheme="minorHAnsi" w:cstheme="minorHAnsi"/>
          <w:sz w:val="16"/>
          <w:szCs w:val="16"/>
        </w:rPr>
      </w:pPr>
      <w:r w:rsidRPr="00564677">
        <w:rPr>
          <w:rStyle w:val="normaltextrun"/>
          <w:rFonts w:asciiTheme="minorHAnsi" w:hAnsiTheme="minorHAnsi" w:cstheme="minorHAnsi"/>
          <w:sz w:val="16"/>
          <w:szCs w:val="16"/>
        </w:rPr>
        <w:t>Jackson, A. L., &amp; Waters, S. E. (2015). Taking Time – Framework: A trauma-informed framework for supporting people with intellectual disability. Melbourne, Australia: Berry Street.</w:t>
      </w:r>
      <w:r w:rsidRPr="00564677">
        <w:rPr>
          <w:rStyle w:val="eop"/>
          <w:rFonts w:eastAsia="Arial" w:cstheme="minorHAnsi"/>
          <w:sz w:val="16"/>
          <w:szCs w:val="16"/>
        </w:rPr>
        <w:t> </w:t>
      </w:r>
    </w:p>
    <w:p w14:paraId="2C6FFBB6" w14:textId="2A3D7FF9" w:rsidR="00564677" w:rsidRDefault="00564677">
      <w:pPr>
        <w:spacing w:after="200" w:line="276" w:lineRule="auto"/>
        <w:rPr>
          <w:b/>
          <w:iCs/>
          <w:spacing w:val="5"/>
          <w:sz w:val="24"/>
          <w:szCs w:val="26"/>
        </w:rPr>
      </w:pPr>
      <w:bookmarkStart w:id="150" w:name="_Toc57190504"/>
      <w:bookmarkEnd w:id="150"/>
      <w:r>
        <w:br w:type="page"/>
      </w:r>
    </w:p>
    <w:p w14:paraId="60BD2B8E" w14:textId="5111A190" w:rsidR="00B25B18" w:rsidRPr="00B453E0" w:rsidRDefault="3C21FF40" w:rsidP="005E6C21">
      <w:pPr>
        <w:pStyle w:val="Heading3"/>
      </w:pPr>
      <w:bookmarkStart w:id="151" w:name="_Toc72222080"/>
      <w:r w:rsidRPr="1BE6E69F">
        <w:lastRenderedPageBreak/>
        <w:t>Tools and strategies</w:t>
      </w:r>
      <w:bookmarkEnd w:id="151"/>
      <w:r w:rsidRPr="1BE6E69F">
        <w:t xml:space="preserve"> </w:t>
      </w:r>
    </w:p>
    <w:p w14:paraId="34B46F3F" w14:textId="118C7C30" w:rsidR="00B25B18" w:rsidRPr="00B453E0" w:rsidRDefault="3C21FF40" w:rsidP="005E6C21">
      <w:r w:rsidRPr="1BE6E69F">
        <w:t xml:space="preserve">When working with participants with complex trauma backgrounds there are a number of key principles to ensure that the participants emotional, physical, social and cultural needs are able to be met.  Of particular note is that the underpinning principle, where all other principles and the success of trauma-informed practice is contingent on, is the </w:t>
      </w:r>
      <w:r w:rsidRPr="1BE6E69F">
        <w:rPr>
          <w:b/>
          <w:bCs/>
        </w:rPr>
        <w:t>safety</w:t>
      </w:r>
      <w:r w:rsidRPr="1BE6E69F">
        <w:t xml:space="preserve"> of the participant.  The 5 key principles are:</w:t>
      </w:r>
    </w:p>
    <w:p w14:paraId="664A1111" w14:textId="09A97977" w:rsidR="00B25B18" w:rsidRPr="00B453E0" w:rsidRDefault="3C21FF40" w:rsidP="005E6C21">
      <w:pPr>
        <w:pStyle w:val="Bulletpoint"/>
        <w:rPr>
          <w:rFonts w:eastAsiaTheme="minorEastAsia"/>
          <w:b/>
          <w:bCs/>
          <w:color w:val="222222"/>
        </w:rPr>
      </w:pPr>
      <w:r w:rsidRPr="1BE6E69F">
        <w:rPr>
          <w:b/>
          <w:bCs/>
          <w:color w:val="222222"/>
        </w:rPr>
        <w:t>Safety</w:t>
      </w:r>
      <w:r w:rsidRPr="1BE6E69F">
        <w:rPr>
          <w:color w:val="222222"/>
        </w:rPr>
        <w:t xml:space="preserve"> - </w:t>
      </w:r>
      <w:r w:rsidRPr="1BE6E69F">
        <w:t>Safety is the key principle on which all others depend. This includes ensuring the physical, psychological, social, moral and cultural safety of the participant is met.</w:t>
      </w:r>
    </w:p>
    <w:p w14:paraId="4B569090" w14:textId="5DAC29E3" w:rsidR="00B25B18" w:rsidRPr="00B453E0" w:rsidRDefault="3C21FF40" w:rsidP="005E6C21">
      <w:pPr>
        <w:pStyle w:val="Bulletpoint"/>
        <w:rPr>
          <w:rFonts w:eastAsiaTheme="minorEastAsia"/>
          <w:b/>
          <w:bCs/>
          <w:color w:val="222222"/>
        </w:rPr>
      </w:pPr>
      <w:r w:rsidRPr="1BE6E69F">
        <w:rPr>
          <w:b/>
          <w:bCs/>
          <w:color w:val="222222"/>
        </w:rPr>
        <w:t>Trustworthiness</w:t>
      </w:r>
      <w:r w:rsidRPr="1BE6E69F">
        <w:rPr>
          <w:color w:val="222222"/>
        </w:rPr>
        <w:t xml:space="preserve"> – This is about g</w:t>
      </w:r>
      <w:r w:rsidRPr="1BE6E69F">
        <w:t>etting to know and understand the person being supported. The practitioner must maximize trustworthiness through relationships, task clarity, consistency and interpersonal boundaries as well as assisting people to develop and maintain strong and therapeutic support networks</w:t>
      </w:r>
    </w:p>
    <w:p w14:paraId="0C8CD9FA" w14:textId="298FEFB0" w:rsidR="00B25B18" w:rsidRPr="00B453E0" w:rsidRDefault="3C21FF40" w:rsidP="005E6C21">
      <w:pPr>
        <w:pStyle w:val="Bulletpoint"/>
        <w:rPr>
          <w:rFonts w:eastAsiaTheme="minorEastAsia"/>
          <w:b/>
          <w:bCs/>
          <w:color w:val="222222"/>
        </w:rPr>
      </w:pPr>
      <w:r w:rsidRPr="1BE6E69F">
        <w:rPr>
          <w:b/>
          <w:bCs/>
          <w:color w:val="222222"/>
        </w:rPr>
        <w:t>Choice</w:t>
      </w:r>
      <w:r w:rsidRPr="1BE6E69F">
        <w:rPr>
          <w:color w:val="222222"/>
        </w:rPr>
        <w:t xml:space="preserve"> – This relates to e</w:t>
      </w:r>
      <w:r w:rsidRPr="1BE6E69F">
        <w:t>mpowering the participant to make their own choices and have control over their lives whilst at the same time maintaining their safety. This might include choices as simple as what their want to wear, through to what level of support they want or the kinds of risks they want to take.</w:t>
      </w:r>
    </w:p>
    <w:p w14:paraId="5544EDE1" w14:textId="14B1A1A2" w:rsidR="00B25B18" w:rsidRPr="00B453E0" w:rsidRDefault="3C21FF40" w:rsidP="005E6C21">
      <w:pPr>
        <w:pStyle w:val="Bulletpoint"/>
        <w:rPr>
          <w:rFonts w:eastAsiaTheme="minorEastAsia"/>
          <w:b/>
          <w:bCs/>
          <w:color w:val="222222"/>
        </w:rPr>
      </w:pPr>
      <w:r w:rsidRPr="1BE6E69F">
        <w:rPr>
          <w:b/>
          <w:bCs/>
          <w:color w:val="222222"/>
        </w:rPr>
        <w:t>Collaboration</w:t>
      </w:r>
      <w:r w:rsidRPr="1BE6E69F">
        <w:rPr>
          <w:color w:val="222222"/>
        </w:rPr>
        <w:t xml:space="preserve"> - </w:t>
      </w:r>
      <w:r w:rsidRPr="1BE6E69F">
        <w:t>Seeking ways to collaborate with the person being supported and their extended support network.  This may include family, friends, support providers, formal decision makers and advocates.</w:t>
      </w:r>
    </w:p>
    <w:p w14:paraId="57724B7F" w14:textId="315BA936" w:rsidR="00B25B18" w:rsidRPr="00B453E0" w:rsidRDefault="3C21FF40" w:rsidP="005E6C21">
      <w:pPr>
        <w:pStyle w:val="Bulletpoint"/>
        <w:rPr>
          <w:rFonts w:eastAsiaTheme="minorEastAsia"/>
          <w:b/>
          <w:bCs/>
          <w:color w:val="222222"/>
        </w:rPr>
      </w:pPr>
      <w:r w:rsidRPr="1BE6E69F">
        <w:rPr>
          <w:b/>
          <w:bCs/>
          <w:color w:val="222222"/>
        </w:rPr>
        <w:t xml:space="preserve">Empowerment </w:t>
      </w:r>
      <w:r w:rsidRPr="1BE6E69F">
        <w:rPr>
          <w:color w:val="222222"/>
        </w:rPr>
        <w:t xml:space="preserve">– Through person centred practice, ensure the </w:t>
      </w:r>
      <w:r w:rsidRPr="1BE6E69F">
        <w:t>person’s voice is being heard and heeded. For people who do not use language to communicate, we must support their method of communication to ensure they are being empowered to have their voice heard.</w:t>
      </w:r>
    </w:p>
    <w:p w14:paraId="0E3FD411" w14:textId="0C1E740B" w:rsidR="00B25B18" w:rsidRPr="00B453E0" w:rsidRDefault="3C21FF40" w:rsidP="005E6C21">
      <w:r w:rsidRPr="1BE6E69F">
        <w:rPr>
          <w:b/>
          <w:bCs/>
        </w:rPr>
        <w:t>National Disability Services (NDS)</w:t>
      </w:r>
      <w:r w:rsidRPr="1BE6E69F">
        <w:t xml:space="preserve"> have developed a series of short Trauma Informed Support </w:t>
      </w:r>
      <w:proofErr w:type="gramStart"/>
      <w:r w:rsidRPr="1BE6E69F">
        <w:t>films</w:t>
      </w:r>
      <w:proofErr w:type="gramEnd"/>
      <w:r w:rsidRPr="1BE6E69F">
        <w:t xml:space="preserve"> These films aim to assist support workers, providers, people with disability and their families to understand what trauma is, the impact it can have, and ways in which everyone in an organisation can provide trauma-informed support.   The topics include:</w:t>
      </w:r>
    </w:p>
    <w:p w14:paraId="4815E306" w14:textId="0CFE15C4" w:rsidR="00B25B18" w:rsidRPr="00B453E0" w:rsidRDefault="3C21FF40" w:rsidP="1BE6E69F">
      <w:pPr>
        <w:pStyle w:val="ListParagraph"/>
        <w:numPr>
          <w:ilvl w:val="1"/>
          <w:numId w:val="3"/>
        </w:numPr>
        <w:rPr>
          <w:rFonts w:eastAsiaTheme="minorEastAsia"/>
        </w:rPr>
      </w:pPr>
      <w:r w:rsidRPr="1BE6E69F">
        <w:rPr>
          <w:rFonts w:ascii="Arial" w:eastAsia="Arial" w:hAnsi="Arial" w:cs="Arial"/>
        </w:rPr>
        <w:t xml:space="preserve">Understanding Trauma </w:t>
      </w:r>
    </w:p>
    <w:p w14:paraId="1E472311" w14:textId="73301A81" w:rsidR="00B25B18" w:rsidRPr="00B453E0" w:rsidRDefault="3C21FF40" w:rsidP="1BE6E69F">
      <w:pPr>
        <w:pStyle w:val="ListParagraph"/>
        <w:numPr>
          <w:ilvl w:val="1"/>
          <w:numId w:val="3"/>
        </w:numPr>
        <w:rPr>
          <w:rFonts w:eastAsiaTheme="minorEastAsia"/>
        </w:rPr>
      </w:pPr>
      <w:r w:rsidRPr="1BE6E69F">
        <w:rPr>
          <w:rFonts w:ascii="Arial" w:eastAsia="Arial" w:hAnsi="Arial" w:cs="Arial"/>
        </w:rPr>
        <w:t xml:space="preserve">What is Trauma Informed Support? </w:t>
      </w:r>
    </w:p>
    <w:p w14:paraId="1088607B" w14:textId="28E738BD" w:rsidR="00B25B18" w:rsidRPr="00B453E0" w:rsidRDefault="3C21FF40" w:rsidP="1BE6E69F">
      <w:pPr>
        <w:pStyle w:val="ListParagraph"/>
        <w:numPr>
          <w:ilvl w:val="1"/>
          <w:numId w:val="3"/>
        </w:numPr>
        <w:rPr>
          <w:rFonts w:eastAsiaTheme="minorEastAsia"/>
        </w:rPr>
      </w:pPr>
      <w:r w:rsidRPr="1BE6E69F">
        <w:rPr>
          <w:rFonts w:ascii="Arial" w:eastAsia="Arial" w:hAnsi="Arial" w:cs="Arial"/>
        </w:rPr>
        <w:t xml:space="preserve">A Trauma Informed approach to Positive Behaviour Support </w:t>
      </w:r>
    </w:p>
    <w:p w14:paraId="5B152FB2" w14:textId="7F2BFFD5" w:rsidR="00B25B18" w:rsidRPr="00B453E0" w:rsidRDefault="3C21FF40" w:rsidP="1BE6E69F">
      <w:pPr>
        <w:pStyle w:val="ListParagraph"/>
        <w:numPr>
          <w:ilvl w:val="1"/>
          <w:numId w:val="3"/>
        </w:numPr>
        <w:rPr>
          <w:rFonts w:eastAsiaTheme="minorEastAsia"/>
        </w:rPr>
      </w:pPr>
      <w:r w:rsidRPr="1BE6E69F">
        <w:rPr>
          <w:rFonts w:ascii="Arial" w:eastAsia="Arial" w:hAnsi="Arial" w:cs="Arial"/>
        </w:rPr>
        <w:t xml:space="preserve">How can Organisations Embed a Trauma Informed Approach? </w:t>
      </w:r>
    </w:p>
    <w:p w14:paraId="5259A442" w14:textId="5253BE7D" w:rsidR="00B25B18" w:rsidRPr="00B453E0" w:rsidRDefault="3C21FF40" w:rsidP="1BE6E69F">
      <w:pPr>
        <w:pStyle w:val="ListParagraph"/>
        <w:numPr>
          <w:ilvl w:val="1"/>
          <w:numId w:val="3"/>
        </w:numPr>
        <w:rPr>
          <w:rFonts w:eastAsiaTheme="minorEastAsia"/>
        </w:rPr>
      </w:pPr>
      <w:r w:rsidRPr="1BE6E69F">
        <w:rPr>
          <w:rFonts w:ascii="Arial" w:eastAsia="Arial" w:hAnsi="Arial" w:cs="Arial"/>
        </w:rPr>
        <w:t xml:space="preserve">Building networks of support and recognising vicarious trauma </w:t>
      </w:r>
    </w:p>
    <w:p w14:paraId="6B5A401E" w14:textId="1724D13E" w:rsidR="00B25B18" w:rsidRPr="005E6C21" w:rsidRDefault="3C21FF40" w:rsidP="005E6C21">
      <w:pPr>
        <w:rPr>
          <w:rStyle w:val="Hyperlink"/>
        </w:rPr>
      </w:pPr>
      <w:r w:rsidRPr="1BE6E69F">
        <w:t xml:space="preserve">The above short films are available at: </w:t>
      </w:r>
      <w:bookmarkStart w:id="152" w:name="_Hlk68601123"/>
      <w:r w:rsidR="005920C0">
        <w:fldChar w:fldCharType="begin"/>
      </w:r>
      <w:r w:rsidR="005920C0">
        <w:instrText xml:space="preserve"> HYPERLINK "https://www.nds.org.au/item/considering-additional-risk" \h </w:instrText>
      </w:r>
      <w:r w:rsidR="005920C0">
        <w:fldChar w:fldCharType="separate"/>
      </w:r>
      <w:r w:rsidRPr="005E6C21">
        <w:rPr>
          <w:rStyle w:val="Hyperlink"/>
        </w:rPr>
        <w:t>https://www.nds.org.au/item/considering-additional-risk</w:t>
      </w:r>
      <w:r w:rsidR="005920C0">
        <w:rPr>
          <w:rStyle w:val="Hyperlink"/>
        </w:rPr>
        <w:fldChar w:fldCharType="end"/>
      </w:r>
      <w:bookmarkStart w:id="153" w:name="_Hlk68601113"/>
    </w:p>
    <w:bookmarkEnd w:id="153"/>
    <w:bookmarkEnd w:id="152"/>
    <w:p w14:paraId="202FD54C" w14:textId="3FDE097A" w:rsidR="00B25B18" w:rsidRPr="00B453E0" w:rsidRDefault="3C21FF40" w:rsidP="005E6C21">
      <w:r w:rsidRPr="1BE6E69F">
        <w:t xml:space="preserve">The </w:t>
      </w:r>
      <w:r w:rsidRPr="1BE6E69F">
        <w:rPr>
          <w:b/>
          <w:bCs/>
        </w:rPr>
        <w:t>Blue Knot Foundation</w:t>
      </w:r>
      <w:r w:rsidRPr="1BE6E69F">
        <w:t xml:space="preserve"> is the National Centre of Excellence for Complex Trauma. They have developed various resources for practitioners in regards to Trauma Informed Practice. Suggested resources include: </w:t>
      </w:r>
    </w:p>
    <w:p w14:paraId="7E488FC0" w14:textId="299C465F" w:rsidR="00B25B18" w:rsidRPr="00B453E0" w:rsidRDefault="3C21FF40" w:rsidP="1BE6E69F">
      <w:pPr>
        <w:pStyle w:val="ListParagraph"/>
        <w:numPr>
          <w:ilvl w:val="1"/>
          <w:numId w:val="3"/>
        </w:numPr>
        <w:rPr>
          <w:rFonts w:eastAsiaTheme="minorEastAsia"/>
        </w:rPr>
      </w:pPr>
      <w:r w:rsidRPr="1BE6E69F">
        <w:rPr>
          <w:rFonts w:ascii="Arial" w:eastAsia="Arial" w:hAnsi="Arial" w:cs="Arial"/>
        </w:rPr>
        <w:t>Trauma Informed Practice: Blue Knot Foundation Factsheet for Workers in Diverse Service Settings. Available at</w:t>
      </w:r>
      <w:bookmarkStart w:id="154" w:name="_Hlk68601147"/>
      <w:r w:rsidRPr="1BE6E69F">
        <w:rPr>
          <w:rFonts w:ascii="Arial" w:eastAsia="Arial" w:hAnsi="Arial" w:cs="Arial"/>
        </w:rPr>
        <w:t xml:space="preserve">: </w:t>
      </w:r>
      <w:hyperlink r:id="rId68">
        <w:r w:rsidRPr="1BE6E69F">
          <w:rPr>
            <w:rStyle w:val="Hyperlink"/>
            <w:rFonts w:ascii="Arial" w:eastAsia="Arial" w:hAnsi="Arial" w:cs="Arial"/>
            <w:color w:val="5D0F68" w:themeColor="accent1"/>
          </w:rPr>
          <w:t>https://www.blueknot.org.au/Resources/Fact-Sheets/WorkersFact-Sheet</w:t>
        </w:r>
      </w:hyperlink>
      <w:bookmarkEnd w:id="154"/>
      <w:r w:rsidRPr="1BE6E69F">
        <w:rPr>
          <w:rFonts w:ascii="Arial" w:eastAsia="Arial" w:hAnsi="Arial" w:cs="Arial"/>
        </w:rPr>
        <w:t xml:space="preserve"> </w:t>
      </w:r>
    </w:p>
    <w:p w14:paraId="626ACFD4" w14:textId="26A03B65" w:rsidR="00B25B18" w:rsidRPr="00B453E0" w:rsidRDefault="3C21FF40" w:rsidP="1BE6E69F">
      <w:pPr>
        <w:pStyle w:val="ListParagraph"/>
        <w:numPr>
          <w:ilvl w:val="1"/>
          <w:numId w:val="3"/>
        </w:numPr>
        <w:rPr>
          <w:rFonts w:eastAsiaTheme="minorEastAsia"/>
        </w:rPr>
      </w:pPr>
      <w:r w:rsidRPr="1BE6E69F">
        <w:rPr>
          <w:rFonts w:ascii="Arial" w:eastAsia="Arial" w:hAnsi="Arial" w:cs="Arial"/>
        </w:rPr>
        <w:t xml:space="preserve">Practice Guidelines for Treatment of Complex Trauma and Trauma Informed Care and Service Delivery (2019). Available at: </w:t>
      </w:r>
      <w:bookmarkStart w:id="155" w:name="_Hlk68601139"/>
      <w:r w:rsidR="005920C0">
        <w:fldChar w:fldCharType="begin"/>
      </w:r>
      <w:r w:rsidR="005920C0">
        <w:instrText xml:space="preserve"> HYPERLINK "https://www.blueknot.org.au/resources/Publications/PracticeGuidelines" \h </w:instrText>
      </w:r>
      <w:r w:rsidR="005920C0">
        <w:fldChar w:fldCharType="separate"/>
      </w:r>
      <w:r w:rsidRPr="1BE6E69F">
        <w:rPr>
          <w:rStyle w:val="Hyperlink"/>
          <w:rFonts w:ascii="Arial" w:eastAsia="Arial" w:hAnsi="Arial" w:cs="Arial"/>
          <w:color w:val="5D0F68" w:themeColor="accent1"/>
        </w:rPr>
        <w:t>https://www.blueknot.org.au/resources/Publications/PracticeGuidelines</w:t>
      </w:r>
      <w:r w:rsidR="005920C0">
        <w:rPr>
          <w:rStyle w:val="Hyperlink"/>
          <w:rFonts w:ascii="Arial" w:eastAsia="Arial" w:hAnsi="Arial" w:cs="Arial"/>
          <w:color w:val="5D0F68" w:themeColor="accent1"/>
        </w:rPr>
        <w:fldChar w:fldCharType="end"/>
      </w:r>
      <w:r w:rsidRPr="1BE6E69F">
        <w:rPr>
          <w:rFonts w:ascii="Arial" w:eastAsia="Arial" w:hAnsi="Arial" w:cs="Arial"/>
        </w:rPr>
        <w:t xml:space="preserve"> </w:t>
      </w:r>
      <w:bookmarkEnd w:id="155"/>
    </w:p>
    <w:p w14:paraId="11C67749" w14:textId="5BF5D4AE" w:rsidR="00B25B18" w:rsidRPr="00B453E0" w:rsidRDefault="3C21FF40" w:rsidP="1BE6E69F">
      <w:pPr>
        <w:pStyle w:val="ListParagraph"/>
        <w:numPr>
          <w:ilvl w:val="1"/>
          <w:numId w:val="3"/>
        </w:numPr>
        <w:rPr>
          <w:rFonts w:eastAsiaTheme="minorEastAsia"/>
        </w:rPr>
      </w:pPr>
      <w:r w:rsidRPr="1BE6E69F">
        <w:rPr>
          <w:rFonts w:ascii="Arial" w:eastAsia="Arial" w:hAnsi="Arial" w:cs="Arial"/>
        </w:rPr>
        <w:t xml:space="preserve">Trauma and the Law: Applying Trauma-informed Practice to Legal and Judicial Contexts. Available at: </w:t>
      </w:r>
      <w:bookmarkStart w:id="156" w:name="_Hlk68601131"/>
      <w:r w:rsidR="005920C0">
        <w:fldChar w:fldCharType="begin"/>
      </w:r>
      <w:r w:rsidR="005920C0">
        <w:instrText xml:space="preserve"> HYPERLINK "https://www.blueknot.org.au/ABOUT-US/OurDocuments/Publications/Trauma-Law" \h </w:instrText>
      </w:r>
      <w:r w:rsidR="005920C0">
        <w:fldChar w:fldCharType="separate"/>
      </w:r>
      <w:r w:rsidRPr="1BE6E69F">
        <w:rPr>
          <w:rStyle w:val="Hyperlink"/>
          <w:rFonts w:ascii="Arial" w:eastAsia="Arial" w:hAnsi="Arial" w:cs="Arial"/>
          <w:color w:val="5D0F68" w:themeColor="accent1"/>
        </w:rPr>
        <w:t>https://www.blueknot.org.au/ABOUT-US/OurDocuments/Publications/Trauma-Law</w:t>
      </w:r>
      <w:r w:rsidR="005920C0">
        <w:rPr>
          <w:rStyle w:val="Hyperlink"/>
          <w:rFonts w:ascii="Arial" w:eastAsia="Arial" w:hAnsi="Arial" w:cs="Arial"/>
          <w:color w:val="5D0F68" w:themeColor="accent1"/>
        </w:rPr>
        <w:fldChar w:fldCharType="end"/>
      </w:r>
      <w:bookmarkEnd w:id="156"/>
    </w:p>
    <w:p w14:paraId="143BE0D6" w14:textId="77777777" w:rsidR="00564677" w:rsidRDefault="00564677">
      <w:pPr>
        <w:spacing w:after="200" w:line="276" w:lineRule="auto"/>
        <w:rPr>
          <w:rFonts w:ascii="Arial" w:eastAsia="Arial" w:hAnsi="Arial" w:cs="Arial"/>
          <w:b/>
          <w:bCs/>
        </w:rPr>
      </w:pPr>
      <w:r>
        <w:rPr>
          <w:rFonts w:ascii="Arial" w:eastAsia="Arial" w:hAnsi="Arial" w:cs="Arial"/>
          <w:b/>
          <w:bCs/>
        </w:rPr>
        <w:br w:type="page"/>
      </w:r>
    </w:p>
    <w:p w14:paraId="0208DBB1" w14:textId="0DABD5F5" w:rsidR="00B25B18" w:rsidRPr="00B453E0" w:rsidRDefault="3C21FF40" w:rsidP="1BE6E69F">
      <w:pPr>
        <w:spacing w:line="276" w:lineRule="auto"/>
      </w:pPr>
      <w:proofErr w:type="spellStart"/>
      <w:r w:rsidRPr="1BE6E69F">
        <w:rPr>
          <w:rFonts w:ascii="Arial" w:eastAsia="Arial" w:hAnsi="Arial" w:cs="Arial"/>
          <w:b/>
          <w:bCs/>
        </w:rPr>
        <w:lastRenderedPageBreak/>
        <w:t>Orygen</w:t>
      </w:r>
      <w:proofErr w:type="spellEnd"/>
      <w:r w:rsidRPr="1BE6E69F">
        <w:rPr>
          <w:rFonts w:ascii="Arial" w:eastAsia="Arial" w:hAnsi="Arial" w:cs="Arial"/>
        </w:rPr>
        <w:t xml:space="preserve"> is an organisation that focuses on youth mental health issues.  They have developed the following resources specific to trauma informed care:</w:t>
      </w:r>
    </w:p>
    <w:p w14:paraId="02746E89" w14:textId="2DA985F8" w:rsidR="00B25B18" w:rsidRPr="00B453E0" w:rsidRDefault="3C21FF40" w:rsidP="1BE6E69F">
      <w:pPr>
        <w:pStyle w:val="ListParagraph"/>
        <w:numPr>
          <w:ilvl w:val="0"/>
          <w:numId w:val="2"/>
        </w:numPr>
        <w:rPr>
          <w:rFonts w:eastAsiaTheme="minorEastAsia"/>
        </w:rPr>
      </w:pPr>
      <w:r w:rsidRPr="1BE6E69F">
        <w:rPr>
          <w:rFonts w:ascii="Arial" w:eastAsia="Arial" w:hAnsi="Arial" w:cs="Arial"/>
        </w:rPr>
        <w:t xml:space="preserve">What is trauma-informed care and how can I help implement it in my organisation? Available at: </w:t>
      </w:r>
      <w:bookmarkStart w:id="157" w:name="_Hlk68601158"/>
      <w:r w:rsidR="005920C0">
        <w:fldChar w:fldCharType="begin"/>
      </w:r>
      <w:r w:rsidR="005920C0">
        <w:instrText xml:space="preserve"> HYPERLINK "https://www.orygen.org.au/Training/Resources/Trauma/Toolkits/What-istrauma-informed-care-and-how-can-I-help-i/Trauma-informed-caretoolkit?ext" \h </w:instrText>
      </w:r>
      <w:r w:rsidR="005920C0">
        <w:fldChar w:fldCharType="separate"/>
      </w:r>
      <w:r w:rsidRPr="1BE6E69F">
        <w:rPr>
          <w:rStyle w:val="Hyperlink"/>
          <w:rFonts w:ascii="Arial" w:eastAsia="Arial" w:hAnsi="Arial" w:cs="Arial"/>
          <w:color w:val="5D0F68" w:themeColor="accent1"/>
        </w:rPr>
        <w:t>https://www.orygen.org.au/Training/Resources/Trauma/Toolkits/What-istrauma-informed-care-and-how-can-I-help-i/Trauma-informed-caretoolkit?ext</w:t>
      </w:r>
      <w:r w:rsidR="005920C0">
        <w:rPr>
          <w:rStyle w:val="Hyperlink"/>
          <w:rFonts w:ascii="Arial" w:eastAsia="Arial" w:hAnsi="Arial" w:cs="Arial"/>
          <w:color w:val="5D0F68" w:themeColor="accent1"/>
        </w:rPr>
        <w:fldChar w:fldCharType="end"/>
      </w:r>
      <w:r w:rsidRPr="1BE6E69F">
        <w:rPr>
          <w:rFonts w:ascii="Arial" w:eastAsia="Arial" w:hAnsi="Arial" w:cs="Arial"/>
        </w:rPr>
        <w:t>=</w:t>
      </w:r>
    </w:p>
    <w:bookmarkEnd w:id="157"/>
    <w:p w14:paraId="57E99AA1" w14:textId="5E3ECFD7" w:rsidR="00B25B18" w:rsidRPr="00B453E0" w:rsidRDefault="3C21FF40" w:rsidP="1BE6E69F">
      <w:pPr>
        <w:pStyle w:val="ListParagraph"/>
        <w:numPr>
          <w:ilvl w:val="0"/>
          <w:numId w:val="2"/>
        </w:numPr>
        <w:spacing w:line="276" w:lineRule="auto"/>
        <w:rPr>
          <w:rFonts w:eastAsiaTheme="minorEastAsia"/>
        </w:rPr>
      </w:pPr>
      <w:r w:rsidRPr="1BE6E69F">
        <w:rPr>
          <w:rFonts w:ascii="Arial" w:eastAsia="Arial" w:hAnsi="Arial" w:cs="Arial"/>
        </w:rPr>
        <w:t xml:space="preserve"> Trauma informed care: Working with Refugees and Asylum Seekers Webinar. Available at: </w:t>
      </w:r>
      <w:bookmarkStart w:id="158" w:name="_Hlk68601164"/>
      <w:r w:rsidR="005920C0">
        <w:fldChar w:fldCharType="begin"/>
      </w:r>
      <w:r w:rsidR="005920C0">
        <w:instrText xml:space="preserve"> HYPERLINK "https://www.orygen.org.au/Training/Resources/Trauma/Webinars/refugees-asylum-seekers" \h </w:instrText>
      </w:r>
      <w:r w:rsidR="005920C0">
        <w:fldChar w:fldCharType="separate"/>
      </w:r>
      <w:r w:rsidRPr="1BE6E69F">
        <w:rPr>
          <w:rStyle w:val="Hyperlink"/>
          <w:rFonts w:ascii="Arial" w:eastAsia="Arial" w:hAnsi="Arial" w:cs="Arial"/>
          <w:color w:val="5D0F68" w:themeColor="accent1"/>
        </w:rPr>
        <w:t>https://www.orygen.org.au/Training/Resources/Trauma/Webinars/refugees-asylum-seekers</w:t>
      </w:r>
      <w:r w:rsidR="005920C0">
        <w:rPr>
          <w:rStyle w:val="Hyperlink"/>
          <w:rFonts w:ascii="Arial" w:eastAsia="Arial" w:hAnsi="Arial" w:cs="Arial"/>
          <w:color w:val="5D0F68" w:themeColor="accent1"/>
        </w:rPr>
        <w:fldChar w:fldCharType="end"/>
      </w:r>
    </w:p>
    <w:bookmarkEnd w:id="158"/>
    <w:p w14:paraId="77D281AC" w14:textId="3AF79101" w:rsidR="00B25B18" w:rsidRPr="00B453E0" w:rsidRDefault="3C21FF40" w:rsidP="1BE6E69F">
      <w:pPr>
        <w:spacing w:line="276" w:lineRule="auto"/>
      </w:pPr>
      <w:r w:rsidRPr="1BE6E69F">
        <w:rPr>
          <w:rFonts w:ascii="Arial" w:eastAsia="Arial" w:hAnsi="Arial" w:cs="Arial"/>
          <w:b/>
          <w:bCs/>
        </w:rPr>
        <w:t xml:space="preserve">Berry Street </w:t>
      </w:r>
      <w:r w:rsidRPr="1BE6E69F">
        <w:rPr>
          <w:rFonts w:ascii="Arial" w:eastAsia="Arial" w:hAnsi="Arial" w:cs="Arial"/>
        </w:rPr>
        <w:t>developed the Taking Time Trauma-Informed Framework to guide service providers who support people with intellectual disability, which we have referenced earlier in this section:</w:t>
      </w:r>
    </w:p>
    <w:p w14:paraId="2164E34C" w14:textId="39EC8541" w:rsidR="00B25B18" w:rsidRPr="00B453E0" w:rsidRDefault="3C21FF40" w:rsidP="1BE6E69F">
      <w:pPr>
        <w:pStyle w:val="ListParagraph"/>
        <w:numPr>
          <w:ilvl w:val="0"/>
          <w:numId w:val="1"/>
        </w:numPr>
        <w:rPr>
          <w:rFonts w:eastAsiaTheme="minorEastAsia"/>
        </w:rPr>
      </w:pPr>
      <w:r w:rsidRPr="1BE6E69F">
        <w:rPr>
          <w:rFonts w:ascii="Arial" w:eastAsia="Arial" w:hAnsi="Arial" w:cs="Arial"/>
        </w:rPr>
        <w:t xml:space="preserve">Taking Time Framework: A trauma-informed framework for supporting people with intellectual disability. Available at: </w:t>
      </w:r>
      <w:bookmarkStart w:id="159" w:name="_Hlk68601169"/>
      <w:r w:rsidR="005920C0">
        <w:fldChar w:fldCharType="begin"/>
      </w:r>
      <w:r w:rsidR="005920C0">
        <w:instrText xml:space="preserve"> HYPERLINK "https://learning.berrystreet.org.au/sites/default/files/2018-%2005/Taking-Time-Framework.pdf" \h </w:instrText>
      </w:r>
      <w:r w:rsidR="005920C0">
        <w:fldChar w:fldCharType="separate"/>
      </w:r>
      <w:r w:rsidRPr="1BE6E69F">
        <w:rPr>
          <w:rStyle w:val="Hyperlink"/>
          <w:rFonts w:ascii="Arial" w:eastAsia="Arial" w:hAnsi="Arial" w:cs="Arial"/>
          <w:color w:val="5D0F68" w:themeColor="accent1"/>
        </w:rPr>
        <w:t>https://learning.berrystreet.org.au/sites/default/files/2018- 05/Taking-Time-Framework.pdf</w:t>
      </w:r>
      <w:r w:rsidR="005920C0">
        <w:rPr>
          <w:rStyle w:val="Hyperlink"/>
          <w:rFonts w:ascii="Arial" w:eastAsia="Arial" w:hAnsi="Arial" w:cs="Arial"/>
          <w:color w:val="5D0F68" w:themeColor="accent1"/>
        </w:rPr>
        <w:fldChar w:fldCharType="end"/>
      </w:r>
    </w:p>
    <w:p w14:paraId="511D7069" w14:textId="05D05791" w:rsidR="00B25B18" w:rsidRPr="005E6C21" w:rsidRDefault="46E64661" w:rsidP="005E6C21">
      <w:pPr>
        <w:pStyle w:val="Heading3"/>
      </w:pPr>
      <w:bookmarkStart w:id="160" w:name="_Toc72222081"/>
      <w:bookmarkEnd w:id="159"/>
      <w:r w:rsidRPr="005E6C21">
        <w:t>Consideration for Practice</w:t>
      </w:r>
      <w:bookmarkEnd w:id="160"/>
    </w:p>
    <w:p w14:paraId="564BFC0C" w14:textId="46A949B0" w:rsidR="00B25B18" w:rsidRPr="00B453E0" w:rsidRDefault="3C21FF40" w:rsidP="001D3B79">
      <w:pPr>
        <w:pStyle w:val="Heading4"/>
      </w:pPr>
      <w:r w:rsidRPr="1BE6E69F">
        <w:t>Influencing Mainstream and Disability Service Systems to Understand the Impact of Trauma</w:t>
      </w:r>
    </w:p>
    <w:p w14:paraId="2FE2FE6C" w14:textId="42276D8A" w:rsidR="00B25B18" w:rsidRPr="00B453E0" w:rsidRDefault="3C21FF40" w:rsidP="005E6C21">
      <w:r w:rsidRPr="1BE6E69F">
        <w:t xml:space="preserve">Despite trauma informed practice not being a new concept and the </w:t>
      </w:r>
      <w:proofErr w:type="gramStart"/>
      <w:r w:rsidRPr="1BE6E69F">
        <w:t>long term</w:t>
      </w:r>
      <w:proofErr w:type="gramEnd"/>
      <w:r w:rsidRPr="1BE6E69F">
        <w:t xml:space="preserve"> impact of trauma being widely recognised across most professions, it is often difficult to influence stakeholders to recognise trauma as part of a </w:t>
      </w:r>
      <w:proofErr w:type="spellStart"/>
      <w:r w:rsidRPr="1BE6E69F">
        <w:t>persons</w:t>
      </w:r>
      <w:proofErr w:type="spellEnd"/>
      <w:r w:rsidRPr="1BE6E69F">
        <w:t xml:space="preserve"> interactions with their service.  Often a person who has experienced significant trauma and has subsequent behavioural or other anti-social issues, is labelled as difficult and is blamed for those behaviours which then perpetuates ongoing trauma, which in turn worsens the situation.  </w:t>
      </w:r>
    </w:p>
    <w:p w14:paraId="7DF5CFC2" w14:textId="293B25FE" w:rsidR="00B25B18" w:rsidRPr="00B453E0" w:rsidRDefault="3C21FF40" w:rsidP="005E6C21">
      <w:r w:rsidRPr="1BE6E69F">
        <w:t>If trauma is identified or suspected as being a causal factor in the complexities of a participant, as part of any engagement with multiple stakeholders, this should be discussed in length and strategies (aligned with the basic trauma informed principles) developed in conjunction with the participant to ensure service interactions, engagement and support provision is as successful as possible.</w:t>
      </w:r>
    </w:p>
    <w:p w14:paraId="0868E61D" w14:textId="36E910EA" w:rsidR="00B25B18" w:rsidRPr="00B453E0" w:rsidRDefault="3C21FF40" w:rsidP="001D3B79">
      <w:pPr>
        <w:pStyle w:val="Heading4"/>
      </w:pPr>
      <w:r w:rsidRPr="1BE6E69F">
        <w:t>Vicarious Trauma</w:t>
      </w:r>
      <w:r w:rsidR="5E2C37C6" w:rsidRPr="1BE6E69F">
        <w:t xml:space="preserve"> (VT)</w:t>
      </w:r>
    </w:p>
    <w:p w14:paraId="2FB2DE5F" w14:textId="7D907081" w:rsidR="00B25B18" w:rsidRPr="00B453E0" w:rsidRDefault="7A17EC87" w:rsidP="005E6C21">
      <w:r w:rsidRPr="1BE6E69F">
        <w:t>A</w:t>
      </w:r>
      <w:r w:rsidR="3D364227" w:rsidRPr="1BE6E69F">
        <w:t xml:space="preserve">s practitioners we always focus on </w:t>
      </w:r>
      <w:r w:rsidR="05EAEE26" w:rsidRPr="1BE6E69F">
        <w:t>empathetic engagement</w:t>
      </w:r>
      <w:r w:rsidR="7DE3AE45" w:rsidRPr="1BE6E69F">
        <w:t xml:space="preserve">.  However, </w:t>
      </w:r>
      <w:r w:rsidR="3590A314" w:rsidRPr="1BE6E69F">
        <w:t xml:space="preserve">due to </w:t>
      </w:r>
      <w:r w:rsidR="0DC0EF66" w:rsidRPr="1BE6E69F">
        <w:t xml:space="preserve">the risk of </w:t>
      </w:r>
      <w:r w:rsidR="3590A314" w:rsidRPr="1BE6E69F">
        <w:t>being exposed on a regular basis to traumatic material related to one or multiple participants,</w:t>
      </w:r>
      <w:r w:rsidR="6C0486B2" w:rsidRPr="1BE6E69F">
        <w:t xml:space="preserve"> </w:t>
      </w:r>
      <w:r w:rsidR="05EAEE26" w:rsidRPr="1BE6E69F">
        <w:t>this can at times lead to what is known as vicarious trauma</w:t>
      </w:r>
      <w:r w:rsidR="78131967" w:rsidRPr="1BE6E69F">
        <w:t>.</w:t>
      </w:r>
      <w:r w:rsidR="480C8AEB" w:rsidRPr="1BE6E69F">
        <w:t xml:space="preserve">   Vicarious </w:t>
      </w:r>
      <w:r w:rsidR="6A7076FF" w:rsidRPr="1BE6E69F">
        <w:t>t</w:t>
      </w:r>
      <w:r w:rsidR="480C8AEB" w:rsidRPr="1BE6E69F">
        <w:t>rauma is a normal reaction to exposure to trauma</w:t>
      </w:r>
      <w:r w:rsidR="36F10106" w:rsidRPr="1BE6E69F">
        <w:t xml:space="preserve"> material</w:t>
      </w:r>
      <w:r w:rsidR="10C8A7A9" w:rsidRPr="1BE6E69F">
        <w:t xml:space="preserve"> in the same way that PTSD may manifest itself for people </w:t>
      </w:r>
      <w:r w:rsidR="7F0C116A" w:rsidRPr="1BE6E69F">
        <w:t>who directly experience a traumatic event</w:t>
      </w:r>
      <w:r w:rsidR="0E96FFF1" w:rsidRPr="1BE6E69F">
        <w:t xml:space="preserve">.  </w:t>
      </w:r>
      <w:r w:rsidR="79D18AFA" w:rsidRPr="1BE6E69F">
        <w:t xml:space="preserve"> </w:t>
      </w:r>
    </w:p>
    <w:p w14:paraId="3C0395D3" w14:textId="0FF99F33" w:rsidR="00B25B18" w:rsidRPr="00B453E0" w:rsidRDefault="79D18AFA" w:rsidP="005E6C21">
      <w:r w:rsidRPr="1BE6E69F">
        <w:t xml:space="preserve">Experiencing </w:t>
      </w:r>
      <w:r w:rsidR="5849D384" w:rsidRPr="1BE6E69F">
        <w:t xml:space="preserve">VT </w:t>
      </w:r>
      <w:r w:rsidRPr="1BE6E69F">
        <w:t>and the effects of this can be as debilitating as burnout</w:t>
      </w:r>
      <w:r w:rsidR="2231C409" w:rsidRPr="1BE6E69F">
        <w:t>,</w:t>
      </w:r>
      <w:r w:rsidRPr="1BE6E69F">
        <w:t xml:space="preserve"> </w:t>
      </w:r>
      <w:r w:rsidR="43D24C3C" w:rsidRPr="1BE6E69F">
        <w:t>and can</w:t>
      </w:r>
      <w:r w:rsidR="459F28AC" w:rsidRPr="1BE6E69F">
        <w:t xml:space="preserve"> </w:t>
      </w:r>
      <w:r w:rsidRPr="1BE6E69F">
        <w:t xml:space="preserve">significantly </w:t>
      </w:r>
      <w:r w:rsidR="462D03CD" w:rsidRPr="1BE6E69F">
        <w:t>affect our ab</w:t>
      </w:r>
      <w:r w:rsidR="265F2694" w:rsidRPr="1BE6E69F">
        <w:t xml:space="preserve">ility to </w:t>
      </w:r>
      <w:r w:rsidR="5009516C" w:rsidRPr="1BE6E69F">
        <w:t>self-</w:t>
      </w:r>
      <w:r w:rsidR="265F2694" w:rsidRPr="1BE6E69F">
        <w:t>manage ongoing exposure to trauma material and stress which i</w:t>
      </w:r>
      <w:r w:rsidR="58161F9F" w:rsidRPr="1BE6E69F">
        <w:t>s</w:t>
      </w:r>
      <w:r w:rsidR="265F2694" w:rsidRPr="1BE6E69F">
        <w:t xml:space="preserve"> often unavoidable when working with complex participants.</w:t>
      </w:r>
    </w:p>
    <w:p w14:paraId="6FCA9463" w14:textId="638388B5" w:rsidR="052AF21A" w:rsidRDefault="052AF21A" w:rsidP="005E6C21">
      <w:r w:rsidRPr="1BE6E69F">
        <w:t xml:space="preserve">To manage the effects of </w:t>
      </w:r>
      <w:r w:rsidR="6B52A0EE" w:rsidRPr="1BE6E69F">
        <w:t>VT</w:t>
      </w:r>
      <w:r w:rsidR="01119383" w:rsidRPr="1BE6E69F">
        <w:t>,</w:t>
      </w:r>
      <w:r w:rsidRPr="1BE6E69F">
        <w:t xml:space="preserve"> a strong awareness of</w:t>
      </w:r>
      <w:r w:rsidR="15EC5BA9" w:rsidRPr="1BE6E69F">
        <w:t xml:space="preserve"> the</w:t>
      </w:r>
      <w:r w:rsidR="387250FC" w:rsidRPr="1BE6E69F">
        <w:t xml:space="preserve"> emotional, behavioural, physiological and other symptoms associated with VT is essential, with </w:t>
      </w:r>
      <w:r w:rsidR="61FC8CBF" w:rsidRPr="1BE6E69F">
        <w:t>good self-care strategies, supervision and training needing to be in place to miti</w:t>
      </w:r>
      <w:r w:rsidR="08416130" w:rsidRPr="1BE6E69F">
        <w:t xml:space="preserve">gate the risk of VT impacting seriously on </w:t>
      </w:r>
      <w:proofErr w:type="gramStart"/>
      <w:r w:rsidR="08416130" w:rsidRPr="1BE6E69F">
        <w:t>practitioners</w:t>
      </w:r>
      <w:proofErr w:type="gramEnd"/>
      <w:r w:rsidR="08416130" w:rsidRPr="1BE6E69F">
        <w:t xml:space="preserve"> mental health.</w:t>
      </w:r>
    </w:p>
    <w:p w14:paraId="48206650" w14:textId="49F3AF47" w:rsidR="00564677" w:rsidRDefault="00564677">
      <w:pPr>
        <w:spacing w:after="200" w:line="276" w:lineRule="auto"/>
      </w:pPr>
      <w:r>
        <w:br w:type="page"/>
      </w:r>
    </w:p>
    <w:p w14:paraId="289C3410" w14:textId="77777777" w:rsidR="00EE0F63" w:rsidRPr="00CE39E4" w:rsidRDefault="00EE0F63" w:rsidP="00CE39E4">
      <w:pPr>
        <w:pStyle w:val="Heading3"/>
        <w:rPr>
          <w:sz w:val="28"/>
        </w:rPr>
      </w:pPr>
      <w:bookmarkStart w:id="161" w:name="_Toc72222082"/>
      <w:r w:rsidRPr="00CE39E4">
        <w:rPr>
          <w:sz w:val="28"/>
        </w:rPr>
        <w:lastRenderedPageBreak/>
        <w:t>Psychosocial Disability and Mental Health</w:t>
      </w:r>
      <w:bookmarkEnd w:id="161"/>
      <w:r w:rsidRPr="00CE39E4">
        <w:rPr>
          <w:sz w:val="28"/>
        </w:rPr>
        <w:t xml:space="preserve"> </w:t>
      </w:r>
    </w:p>
    <w:p w14:paraId="59857D94" w14:textId="77777777" w:rsidR="00EE0F63" w:rsidRPr="001B6001" w:rsidRDefault="00EE0F63" w:rsidP="005E6C21">
      <w:pPr>
        <w:pStyle w:val="Heading3"/>
      </w:pPr>
      <w:bookmarkStart w:id="162" w:name="_Toc52282353"/>
      <w:bookmarkStart w:id="163" w:name="_Toc52355275"/>
      <w:bookmarkStart w:id="164" w:name="_Toc52446746"/>
      <w:bookmarkStart w:id="165" w:name="_Toc57190507"/>
      <w:bookmarkStart w:id="166" w:name="_Toc72222083"/>
      <w:r w:rsidRPr="001B6001">
        <w:t>Introduction</w:t>
      </w:r>
      <w:bookmarkEnd w:id="162"/>
      <w:bookmarkEnd w:id="163"/>
      <w:bookmarkEnd w:id="164"/>
      <w:bookmarkEnd w:id="165"/>
      <w:bookmarkEnd w:id="166"/>
    </w:p>
    <w:p w14:paraId="09EBDB5B" w14:textId="77777777" w:rsidR="00EE0F63" w:rsidRPr="00B453E0" w:rsidRDefault="00EE0F63" w:rsidP="00EE0F63">
      <w:pPr>
        <w:spacing w:line="360" w:lineRule="auto"/>
        <w:rPr>
          <w:rFonts w:cstheme="minorHAnsi"/>
        </w:rPr>
      </w:pPr>
      <w:r w:rsidRPr="00B453E0">
        <w:rPr>
          <w:rFonts w:eastAsia="Calibri" w:cstheme="minorHAnsi"/>
        </w:rPr>
        <w:t xml:space="preserve">At some stage you may begin working with a participant with psychosocial and/or mental health disabilities. It is important to remember that ‘one size does not fit all’ and each participant is unique.  </w:t>
      </w:r>
    </w:p>
    <w:p w14:paraId="4638627E" w14:textId="77777777" w:rsidR="00EE0F63" w:rsidRPr="001B6001" w:rsidRDefault="00EE0F63" w:rsidP="005E6C21">
      <w:pPr>
        <w:pStyle w:val="Heading3"/>
      </w:pPr>
      <w:bookmarkStart w:id="167" w:name="_Toc52282354"/>
      <w:bookmarkStart w:id="168" w:name="_Toc52355276"/>
      <w:bookmarkStart w:id="169" w:name="_Toc52446747"/>
      <w:bookmarkStart w:id="170" w:name="_Toc57190508"/>
      <w:bookmarkStart w:id="171" w:name="_Toc72222084"/>
      <w:r w:rsidRPr="001B6001">
        <w:t>Theory</w:t>
      </w:r>
      <w:bookmarkEnd w:id="167"/>
      <w:bookmarkEnd w:id="168"/>
      <w:bookmarkEnd w:id="169"/>
      <w:bookmarkEnd w:id="170"/>
      <w:bookmarkEnd w:id="171"/>
    </w:p>
    <w:p w14:paraId="18CF66C3" w14:textId="77777777" w:rsidR="00EE0F63" w:rsidRPr="00B453E0" w:rsidRDefault="00EE0F63" w:rsidP="00EE0F63">
      <w:pPr>
        <w:spacing w:line="360" w:lineRule="auto"/>
        <w:rPr>
          <w:rFonts w:eastAsia="Calibri" w:cstheme="minorHAnsi"/>
        </w:rPr>
      </w:pPr>
      <w:r w:rsidRPr="00B453E0">
        <w:rPr>
          <w:rFonts w:eastAsia="Calibri" w:cstheme="minorHAnsi"/>
        </w:rPr>
        <w:t xml:space="preserve">A person-centred approach is a widely used and well researched strategy for working with people with disability. This technique places the participant at the centre of their own life decisions, service planning and delivery. </w:t>
      </w:r>
    </w:p>
    <w:p w14:paraId="56E12CAA" w14:textId="77777777" w:rsidR="00EE0F63" w:rsidRPr="001B6001" w:rsidRDefault="00EE0F63" w:rsidP="005E6C21">
      <w:pPr>
        <w:pStyle w:val="Heading3"/>
      </w:pPr>
      <w:bookmarkStart w:id="172" w:name="_Toc52282355"/>
      <w:bookmarkStart w:id="173" w:name="_Toc52355277"/>
      <w:bookmarkStart w:id="174" w:name="_Toc52446748"/>
      <w:bookmarkStart w:id="175" w:name="_Toc57190509"/>
      <w:bookmarkStart w:id="176" w:name="_Toc72222085"/>
      <w:r w:rsidRPr="001B6001">
        <w:t>Tools and strategies</w:t>
      </w:r>
      <w:bookmarkEnd w:id="172"/>
      <w:bookmarkEnd w:id="173"/>
      <w:bookmarkEnd w:id="174"/>
      <w:bookmarkEnd w:id="175"/>
      <w:bookmarkEnd w:id="176"/>
    </w:p>
    <w:p w14:paraId="48491323" w14:textId="77777777" w:rsidR="00EE0F63" w:rsidRPr="00B453E0" w:rsidRDefault="00EE0F63" w:rsidP="00EE0F63">
      <w:pPr>
        <w:spacing w:line="360" w:lineRule="auto"/>
        <w:rPr>
          <w:rFonts w:eastAsia="Calibri" w:cstheme="minorHAnsi"/>
        </w:rPr>
      </w:pPr>
      <w:r w:rsidRPr="00B453E0">
        <w:rPr>
          <w:rFonts w:eastAsia="Calibri" w:cstheme="minorHAnsi"/>
        </w:rPr>
        <w:t>A recovery orientated approach can be used to guide your conversation with participant; the principals of recovery orientated mental health practice are;</w:t>
      </w:r>
    </w:p>
    <w:p w14:paraId="0D891017" w14:textId="77777777" w:rsidR="00EE0F63" w:rsidRPr="00B453E0" w:rsidRDefault="00EE0F63" w:rsidP="001B6001">
      <w:pPr>
        <w:pStyle w:val="Bulletpoint"/>
      </w:pPr>
      <w:r w:rsidRPr="00B453E0">
        <w:rPr>
          <w:b/>
        </w:rPr>
        <w:t xml:space="preserve">Uniqueness of the individual: </w:t>
      </w:r>
      <w:r w:rsidRPr="00B453E0">
        <w:t xml:space="preserve"> Recovery is personal and goes beyond health to include social inclusion and quality of life, empowering the individual to recognise that they are at the centre of care they receive. </w:t>
      </w:r>
    </w:p>
    <w:p w14:paraId="75EA8525" w14:textId="77777777" w:rsidR="00EE0F63" w:rsidRPr="00B453E0" w:rsidRDefault="00EE0F63" w:rsidP="001B6001">
      <w:pPr>
        <w:pStyle w:val="Bulletpoint"/>
        <w:rPr>
          <w:b/>
        </w:rPr>
      </w:pPr>
      <w:r w:rsidRPr="00B453E0">
        <w:rPr>
          <w:b/>
        </w:rPr>
        <w:t xml:space="preserve">Real choice: </w:t>
      </w:r>
      <w:r w:rsidRPr="00B453E0">
        <w:t xml:space="preserve">support and empowers individuals to make their own choices about how they want to lead their lives and works to ensure there is a balance between duty of care and dignity of risk. </w:t>
      </w:r>
    </w:p>
    <w:p w14:paraId="1E31FC60" w14:textId="77777777" w:rsidR="00EE0F63" w:rsidRPr="00B453E0" w:rsidRDefault="00EE0F63" w:rsidP="001B6001">
      <w:pPr>
        <w:pStyle w:val="Bulletpoint"/>
      </w:pPr>
      <w:r w:rsidRPr="00B453E0">
        <w:rPr>
          <w:b/>
        </w:rPr>
        <w:t xml:space="preserve">Attitudes and Rights: </w:t>
      </w:r>
      <w:r w:rsidRPr="00B453E0">
        <w:t xml:space="preserve">Promoting and protecting the persons individual rights, and supporting the person to maintain and develop social, recreational, occupational and vocational actives which are meaningful to them. </w:t>
      </w:r>
    </w:p>
    <w:p w14:paraId="25230CD8" w14:textId="77777777" w:rsidR="00EE0F63" w:rsidRPr="00B453E0" w:rsidRDefault="00EE0F63" w:rsidP="001B6001">
      <w:pPr>
        <w:pStyle w:val="Bulletpoint"/>
      </w:pPr>
      <w:r w:rsidRPr="00B453E0">
        <w:rPr>
          <w:b/>
        </w:rPr>
        <w:t xml:space="preserve">Dignity and Respect: </w:t>
      </w:r>
      <w:r w:rsidRPr="00B453E0">
        <w:t xml:space="preserve">Being courteous respectful, and honest in all interactions. Involves respecting the individual and their values, beliefs, and culture; and challenging discrimination wherever it exists.  </w:t>
      </w:r>
    </w:p>
    <w:p w14:paraId="0BEF7FDD" w14:textId="77777777" w:rsidR="00EE0F63" w:rsidRPr="00B453E0" w:rsidRDefault="00EE0F63" w:rsidP="001B6001">
      <w:pPr>
        <w:pStyle w:val="Bulletpoint"/>
      </w:pPr>
      <w:r w:rsidRPr="00B453E0">
        <w:rPr>
          <w:b/>
        </w:rPr>
        <w:t xml:space="preserve">Partnership and Communication: </w:t>
      </w:r>
      <w:r w:rsidRPr="00B453E0">
        <w:t xml:space="preserve">Acknowledges that each individual is the expert in their own life and recovery involves working together to provide support that makes sense to the individual.  There is an emphasis on open communication sharing relevant information in a clear manner to support the person to realise their own goals and aspirations. </w:t>
      </w:r>
    </w:p>
    <w:p w14:paraId="113F949C" w14:textId="77777777" w:rsidR="00EE0F63" w:rsidRPr="00B453E0" w:rsidRDefault="00EE0F63" w:rsidP="001B6001">
      <w:pPr>
        <w:pStyle w:val="Bulletpoint"/>
      </w:pPr>
      <w:r w:rsidRPr="00B453E0">
        <w:rPr>
          <w:b/>
        </w:rPr>
        <w:t xml:space="preserve">Evaluating Recovery: </w:t>
      </w:r>
      <w:r w:rsidRPr="00B453E0">
        <w:t>Individuals and their carers track their own recovery through looking at their life holistically, including: Housing, employment, education, social and family relationships, health and well-being. Services can use the individual experiences to make quality improvements to their support.</w:t>
      </w:r>
    </w:p>
    <w:p w14:paraId="37CEAA1A" w14:textId="77777777" w:rsidR="00EE0F63" w:rsidRPr="00B453E0" w:rsidRDefault="00EE0F63" w:rsidP="00EE0F63">
      <w:pPr>
        <w:rPr>
          <w:rFonts w:eastAsia="Calibri" w:cstheme="minorHAnsi"/>
          <w:lang w:val="en-GB"/>
        </w:rPr>
      </w:pPr>
      <w:bookmarkStart w:id="177" w:name="_Toc52282356"/>
      <w:bookmarkStart w:id="178" w:name="_Toc52355278"/>
      <w:bookmarkStart w:id="179" w:name="_Toc52446749"/>
      <w:r w:rsidRPr="00B453E0">
        <w:rPr>
          <w:rFonts w:eastAsia="Calibri" w:cstheme="minorHAnsi"/>
          <w:lang w:val="en-GB"/>
        </w:rPr>
        <w:t>If you are interested to read more about active listening please see below links:</w:t>
      </w:r>
    </w:p>
    <w:p w14:paraId="158DBEBC" w14:textId="77777777" w:rsidR="00874FF6" w:rsidRPr="00B453E0" w:rsidRDefault="00362F07" w:rsidP="00874FF6">
      <w:pPr>
        <w:pStyle w:val="Bulletpoint"/>
        <w:rPr>
          <w:rFonts w:cstheme="minorHAnsi"/>
        </w:rPr>
      </w:pPr>
      <w:hyperlink r:id="rId69" w:history="1">
        <w:r w:rsidR="00874FF6" w:rsidRPr="00B453E0">
          <w:rPr>
            <w:rStyle w:val="Hyperlink"/>
            <w:rFonts w:cstheme="minorHAnsi"/>
          </w:rPr>
          <w:t>Reimagine</w:t>
        </w:r>
      </w:hyperlink>
      <w:r w:rsidR="00874FF6" w:rsidRPr="00B453E0">
        <w:rPr>
          <w:rFonts w:cstheme="minorHAnsi"/>
        </w:rPr>
        <w:t>- Mental Health, Recovery and the NDIS</w:t>
      </w:r>
    </w:p>
    <w:p w14:paraId="79DAFC06" w14:textId="77777777" w:rsidR="00874FF6" w:rsidRPr="00B453E0" w:rsidRDefault="00874FF6" w:rsidP="00874FF6">
      <w:pPr>
        <w:pStyle w:val="Bulletpoint"/>
        <w:rPr>
          <w:rFonts w:cstheme="minorHAnsi"/>
        </w:rPr>
      </w:pPr>
      <w:r w:rsidRPr="00B453E0">
        <w:rPr>
          <w:rFonts w:cstheme="minorHAnsi"/>
        </w:rPr>
        <w:t xml:space="preserve">Recovery Orientated Language </w:t>
      </w:r>
      <w:hyperlink r:id="rId70" w:history="1">
        <w:r w:rsidRPr="00B453E0">
          <w:rPr>
            <w:rStyle w:val="Hyperlink"/>
            <w:rFonts w:cstheme="minorHAnsi"/>
          </w:rPr>
          <w:t>Guide</w:t>
        </w:r>
      </w:hyperlink>
    </w:p>
    <w:p w14:paraId="3CBD1F21" w14:textId="61036831" w:rsidR="00EE0F63" w:rsidRPr="00B453E0" w:rsidRDefault="00874FF6" w:rsidP="00874FF6">
      <w:pPr>
        <w:pStyle w:val="Bulletpoint"/>
        <w:rPr>
          <w:rFonts w:cstheme="minorHAnsi"/>
        </w:rPr>
      </w:pPr>
      <w:r w:rsidRPr="00B453E0">
        <w:rPr>
          <w:rFonts w:cstheme="minorHAnsi"/>
        </w:rPr>
        <w:t xml:space="preserve">Mind Australia- </w:t>
      </w:r>
      <w:hyperlink r:id="rId71" w:history="1">
        <w:r w:rsidRPr="00B453E0">
          <w:rPr>
            <w:rStyle w:val="Hyperlink"/>
            <w:rFonts w:cstheme="minorHAnsi"/>
          </w:rPr>
          <w:t>Promoting Psychosocial Functioning and Recovery</w:t>
        </w:r>
      </w:hyperlink>
    </w:p>
    <w:p w14:paraId="5D918A81" w14:textId="77777777" w:rsidR="00564677" w:rsidRDefault="00564677">
      <w:pPr>
        <w:spacing w:after="200" w:line="276" w:lineRule="auto"/>
        <w:rPr>
          <w:b/>
          <w:iCs/>
          <w:spacing w:val="5"/>
          <w:sz w:val="24"/>
          <w:szCs w:val="26"/>
        </w:rPr>
      </w:pPr>
      <w:bookmarkStart w:id="180" w:name="_Toc57190510"/>
      <w:r>
        <w:br w:type="page"/>
      </w:r>
    </w:p>
    <w:p w14:paraId="72C7772B" w14:textId="061B3A20" w:rsidR="00EE0F63" w:rsidRPr="001B6001" w:rsidRDefault="00EE0F63" w:rsidP="005E6C21">
      <w:pPr>
        <w:pStyle w:val="Heading3"/>
      </w:pPr>
      <w:bookmarkStart w:id="181" w:name="_Toc72222086"/>
      <w:r w:rsidRPr="001B6001">
        <w:lastRenderedPageBreak/>
        <w:t xml:space="preserve">Considerations for </w:t>
      </w:r>
      <w:bookmarkEnd w:id="177"/>
      <w:bookmarkEnd w:id="178"/>
      <w:bookmarkEnd w:id="179"/>
      <w:r w:rsidRPr="001B6001">
        <w:t>Practice:</w:t>
      </w:r>
      <w:bookmarkEnd w:id="180"/>
      <w:bookmarkEnd w:id="181"/>
    </w:p>
    <w:p w14:paraId="685E5D40" w14:textId="77777777" w:rsidR="00EE0F63" w:rsidRPr="00EF6597" w:rsidRDefault="00EE0F63" w:rsidP="001B6001">
      <w:pPr>
        <w:pStyle w:val="Heading5"/>
        <w:rPr>
          <w:i w:val="0"/>
          <w:u w:val="single"/>
        </w:rPr>
      </w:pPr>
      <w:r w:rsidRPr="00EF6597">
        <w:rPr>
          <w:i w:val="0"/>
          <w:u w:val="single"/>
        </w:rPr>
        <w:t>Nature of Psychosocial Disability</w:t>
      </w:r>
    </w:p>
    <w:p w14:paraId="785CAF56" w14:textId="77777777" w:rsidR="00EE0F63" w:rsidRPr="00B453E0" w:rsidRDefault="00EE0F63" w:rsidP="00EE0F63">
      <w:pPr>
        <w:rPr>
          <w:rFonts w:cstheme="minorHAnsi"/>
        </w:rPr>
      </w:pPr>
      <w:r w:rsidRPr="00B453E0">
        <w:rPr>
          <w:rFonts w:cstheme="minorHAnsi"/>
        </w:rPr>
        <w:t xml:space="preserve">Psychosocial Disability can be episodic in nature; meaning that there will be times participants require a higher level of support then usual; frequency and length of episodes will be variable. It is important in your role to understand the nature of the participants disability; as this will help you understand how and when your participant may need additional supports and to check in regularly. </w:t>
      </w:r>
    </w:p>
    <w:p w14:paraId="521256DC" w14:textId="77777777" w:rsidR="00EE0F63" w:rsidRPr="00B453E0" w:rsidRDefault="00EE0F63" w:rsidP="001D3B79">
      <w:pPr>
        <w:pStyle w:val="Heading4"/>
      </w:pPr>
      <w:r w:rsidRPr="00B453E0">
        <w:t xml:space="preserve">Reflective Practice </w:t>
      </w:r>
    </w:p>
    <w:p w14:paraId="46BFCF74" w14:textId="77777777" w:rsidR="00EE0F63" w:rsidRPr="00B453E0" w:rsidRDefault="00EE0F63" w:rsidP="00EE0F63">
      <w:pPr>
        <w:rPr>
          <w:rFonts w:eastAsia="Arial" w:cstheme="minorHAnsi"/>
          <w:lang w:val="en-GB"/>
        </w:rPr>
      </w:pPr>
      <w:r w:rsidRPr="00B453E0">
        <w:rPr>
          <w:rFonts w:eastAsia="Arial" w:cstheme="minorHAnsi"/>
          <w:lang w:val="en-GB"/>
        </w:rPr>
        <w:t>In general, reflective practice is helpful. Taking a step back and reflecting on the situation before further action can mitigate potentially harmful consequences. Remember that as a Support Coordinator, while it is important to understand the participant’s experience in order to connect them to support them appropriately; intervention is not in your scope.</w:t>
      </w:r>
    </w:p>
    <w:p w14:paraId="05E71BAE" w14:textId="77777777" w:rsidR="00EE0F63" w:rsidRPr="00B453E0" w:rsidRDefault="00EE0F63" w:rsidP="001D3B79">
      <w:pPr>
        <w:pStyle w:val="Heading4"/>
        <w:rPr>
          <w:lang w:val="en-GB"/>
        </w:rPr>
      </w:pPr>
      <w:r w:rsidRPr="00B453E0">
        <w:rPr>
          <w:lang w:val="en-GB"/>
        </w:rPr>
        <w:t xml:space="preserve">Support Coordination Scope </w:t>
      </w:r>
    </w:p>
    <w:p w14:paraId="00D45B17" w14:textId="77777777" w:rsidR="00EE0F63" w:rsidRPr="00B453E0" w:rsidRDefault="00EE0F63" w:rsidP="001B6001">
      <w:pPr>
        <w:rPr>
          <w:lang w:val="en-GB"/>
        </w:rPr>
      </w:pPr>
      <w:r w:rsidRPr="00B453E0">
        <w:rPr>
          <w:lang w:val="en-GB"/>
        </w:rPr>
        <w:t>Sometimes you may find yourself being pushed out of your scope as a support coordinat</w:t>
      </w:r>
      <w:r>
        <w:rPr>
          <w:lang w:val="en-GB"/>
        </w:rPr>
        <w:t>or</w:t>
      </w:r>
      <w:r w:rsidRPr="00B453E0">
        <w:rPr>
          <w:lang w:val="en-GB"/>
        </w:rPr>
        <w:t xml:space="preserve"> towards a clinical support space. It is important to remember your role within a wider support system for your participant. If maybe helpful to:</w:t>
      </w:r>
    </w:p>
    <w:p w14:paraId="778036A5" w14:textId="77777777" w:rsidR="00EE0F63" w:rsidRPr="00B453E0" w:rsidRDefault="00EE0F63" w:rsidP="001B6001">
      <w:pPr>
        <w:pStyle w:val="Bulletpoint"/>
      </w:pPr>
      <w:r w:rsidRPr="00B453E0">
        <w:t>Communicate with the</w:t>
      </w:r>
      <w:r>
        <w:t xml:space="preserve"> wider team</w:t>
      </w:r>
      <w:r w:rsidRPr="00B453E0">
        <w:t xml:space="preserve"> to identify a strategy to appropriately redirect the participant to the correct clinical supports, while maintaining a positive working relationship</w:t>
      </w:r>
    </w:p>
    <w:p w14:paraId="499398EC" w14:textId="77777777" w:rsidR="00EE0F63" w:rsidRDefault="00EE0F63" w:rsidP="001B6001">
      <w:pPr>
        <w:pStyle w:val="Bulletpoint"/>
      </w:pPr>
      <w:r w:rsidRPr="00B453E0">
        <w:t>Clearly identify the scope of your role to the participant and remind them if required. You say something along the lines “I am unable to provide that service; however, I can do ______”</w:t>
      </w:r>
    </w:p>
    <w:p w14:paraId="2B27924D" w14:textId="3E35D2C2" w:rsidR="008325C0" w:rsidRDefault="008325C0">
      <w:pPr>
        <w:spacing w:after="200" w:line="276" w:lineRule="auto"/>
        <w:rPr>
          <w:rFonts w:eastAsia="Arial" w:cstheme="minorHAnsi"/>
          <w:lang w:val="en-GB"/>
        </w:rPr>
      </w:pPr>
      <w:r>
        <w:rPr>
          <w:rFonts w:eastAsia="Arial" w:cstheme="minorHAnsi"/>
          <w:lang w:val="en-GB"/>
        </w:rPr>
        <w:br w:type="page"/>
      </w:r>
    </w:p>
    <w:p w14:paraId="31E33891" w14:textId="77777777" w:rsidR="00791F3D" w:rsidRDefault="00791F3D" w:rsidP="00791F3D">
      <w:pPr>
        <w:rPr>
          <w:rFonts w:eastAsia="Arial" w:cstheme="minorHAnsi"/>
          <w:lang w:val="en-GB"/>
        </w:rPr>
      </w:pPr>
    </w:p>
    <w:p w14:paraId="0DDED881" w14:textId="77777777" w:rsidR="002C5D9B" w:rsidRPr="000A588D" w:rsidRDefault="002C5D9B" w:rsidP="000A588D">
      <w:pPr>
        <w:pStyle w:val="Heading1"/>
      </w:pPr>
      <w:bookmarkStart w:id="182" w:name="_Toc57190511"/>
      <w:bookmarkStart w:id="183" w:name="_Toc72222087"/>
      <w:r w:rsidRPr="000A588D">
        <w:t>Accessing Subject Matter Expertise</w:t>
      </w:r>
      <w:bookmarkEnd w:id="182"/>
      <w:bookmarkEnd w:id="183"/>
      <w:r w:rsidRPr="000A588D">
        <w:t xml:space="preserve"> </w:t>
      </w:r>
    </w:p>
    <w:p w14:paraId="43247A37" w14:textId="77777777" w:rsidR="002C5D9B" w:rsidRPr="00CD2133" w:rsidRDefault="002C5D9B" w:rsidP="00CD2133">
      <w:pPr>
        <w:pStyle w:val="Heading3"/>
      </w:pPr>
      <w:bookmarkStart w:id="184" w:name="_Toc57190512"/>
      <w:bookmarkStart w:id="185" w:name="_Toc72222088"/>
      <w:r w:rsidRPr="00CD2133">
        <w:t>Introduction</w:t>
      </w:r>
      <w:bookmarkEnd w:id="184"/>
      <w:bookmarkEnd w:id="185"/>
    </w:p>
    <w:p w14:paraId="33305114" w14:textId="77777777" w:rsidR="002C5D9B" w:rsidRPr="00250F2F" w:rsidRDefault="002C5D9B" w:rsidP="002C5D9B">
      <w:pPr>
        <w:spacing w:line="252" w:lineRule="auto"/>
        <w:rPr>
          <w:rFonts w:eastAsia="Calibri" w:cstheme="minorHAnsi"/>
          <w:color w:val="000000" w:themeColor="text1"/>
        </w:rPr>
      </w:pPr>
      <w:r w:rsidRPr="00250F2F">
        <w:rPr>
          <w:rFonts w:eastAsia="Calibri" w:cstheme="minorHAnsi"/>
          <w:color w:val="000000" w:themeColor="text1"/>
          <w:lang w:val="en-GB"/>
        </w:rPr>
        <w:t xml:space="preserve">Support Coordinators are likely to be working with participants from a wide range of cohorts and Support Coordinators themselves come from a range of background with various experiences so seeking out subject matter expertise (SME) is context dependent. Drawing on SME will enable the delivery of a higher quality service that better meets the needs of the individual participant and their supports. </w:t>
      </w:r>
    </w:p>
    <w:p w14:paraId="4115B3F9" w14:textId="77777777" w:rsidR="002C5D9B" w:rsidRPr="00CD2133" w:rsidRDefault="002C5D9B" w:rsidP="00CD2133">
      <w:pPr>
        <w:pStyle w:val="Heading3"/>
      </w:pPr>
      <w:bookmarkStart w:id="186" w:name="_Toc57190513"/>
      <w:bookmarkStart w:id="187" w:name="_Toc72222089"/>
      <w:r w:rsidRPr="00CD2133">
        <w:t>Theory</w:t>
      </w:r>
      <w:bookmarkEnd w:id="186"/>
      <w:bookmarkEnd w:id="187"/>
    </w:p>
    <w:p w14:paraId="181B198F" w14:textId="77777777" w:rsidR="002C5D9B" w:rsidRPr="00250F2F" w:rsidRDefault="002C5D9B" w:rsidP="002C5D9B">
      <w:pPr>
        <w:spacing w:line="252" w:lineRule="auto"/>
        <w:rPr>
          <w:rFonts w:eastAsia="Calibri" w:cstheme="minorHAnsi"/>
          <w:color w:val="000000" w:themeColor="text1"/>
          <w:lang w:val="en-US"/>
        </w:rPr>
      </w:pPr>
      <w:r w:rsidRPr="00250F2F">
        <w:rPr>
          <w:rFonts w:eastAsia="Calibri" w:cstheme="minorHAnsi"/>
          <w:color w:val="000000" w:themeColor="text1"/>
          <w:lang w:val="en-US"/>
        </w:rPr>
        <w:t xml:space="preserve">SME is defined as a subject-matter expert who is in authority of a particular area or topic (Wikipedia). For support coordinators who are expected to connect participants to services and navigate multiple systems often simultaneously, accessing SME can be beneficial role development. By accessing </w:t>
      </w:r>
      <w:proofErr w:type="gramStart"/>
      <w:r w:rsidRPr="00250F2F">
        <w:rPr>
          <w:rFonts w:eastAsia="Calibri" w:cstheme="minorHAnsi"/>
          <w:color w:val="000000" w:themeColor="text1"/>
          <w:lang w:val="en-US"/>
        </w:rPr>
        <w:t>SME</w:t>
      </w:r>
      <w:proofErr w:type="gramEnd"/>
      <w:r w:rsidRPr="00250F2F">
        <w:rPr>
          <w:rFonts w:eastAsia="Calibri" w:cstheme="minorHAnsi"/>
          <w:color w:val="000000" w:themeColor="text1"/>
          <w:lang w:val="en-US"/>
        </w:rPr>
        <w:t xml:space="preserve"> a support coordinator is working on increasing their understanding and developing their capability to guide participants through the various systems and supports available. </w:t>
      </w:r>
    </w:p>
    <w:p w14:paraId="390B3A96" w14:textId="77777777" w:rsidR="002C5D9B" w:rsidRPr="00CD2133" w:rsidRDefault="002C5D9B" w:rsidP="00CD2133">
      <w:pPr>
        <w:pStyle w:val="Heading3"/>
      </w:pPr>
      <w:bookmarkStart w:id="188" w:name="_Toc57190514"/>
      <w:bookmarkStart w:id="189" w:name="_Toc72222090"/>
      <w:r w:rsidRPr="00CD2133">
        <w:t>Tools and Strategies</w:t>
      </w:r>
      <w:bookmarkEnd w:id="188"/>
      <w:bookmarkEnd w:id="189"/>
    </w:p>
    <w:p w14:paraId="2BBD94B2" w14:textId="77777777" w:rsidR="002C5D9B" w:rsidRPr="00250F2F" w:rsidRDefault="002C5D9B" w:rsidP="002C5D9B">
      <w:pPr>
        <w:spacing w:after="0" w:line="252" w:lineRule="auto"/>
        <w:rPr>
          <w:rFonts w:eastAsia="Calibri" w:cstheme="minorHAnsi"/>
          <w:b/>
          <w:bCs/>
          <w:color w:val="000000" w:themeColor="text1"/>
          <w:lang w:val="en-GB"/>
        </w:rPr>
      </w:pPr>
    </w:p>
    <w:p w14:paraId="1640DF66" w14:textId="77777777" w:rsidR="002C5D9B" w:rsidRPr="00250F2F" w:rsidRDefault="002C5D9B" w:rsidP="002C5D9B">
      <w:pPr>
        <w:spacing w:line="252" w:lineRule="auto"/>
        <w:rPr>
          <w:rFonts w:eastAsia="Calibri" w:cstheme="minorHAnsi"/>
          <w:color w:val="000000" w:themeColor="text1"/>
          <w:lang w:val="en-GB"/>
        </w:rPr>
      </w:pPr>
      <w:r w:rsidRPr="00250F2F">
        <w:rPr>
          <w:rFonts w:eastAsia="Calibri" w:cstheme="minorHAnsi"/>
          <w:color w:val="000000" w:themeColor="text1"/>
          <w:lang w:val="en-GB"/>
        </w:rPr>
        <w:t xml:space="preserve">Accessing SME is not about handing over a problem to someone else, but rather about bringing in new knowledge to enable to you to be in a better position to resolve and/or navigate the system yourself. A key to accessing SME is to consider Who, Why, What, When, How:  </w:t>
      </w:r>
    </w:p>
    <w:p w14:paraId="7C4E5389" w14:textId="77777777" w:rsidR="002C5D9B" w:rsidRPr="00250F2F" w:rsidRDefault="002C5D9B" w:rsidP="001D3B79">
      <w:pPr>
        <w:pStyle w:val="Heading4"/>
        <w:rPr>
          <w:lang w:val="en-US"/>
        </w:rPr>
      </w:pPr>
      <w:r w:rsidRPr="00250F2F">
        <w:rPr>
          <w:lang w:val="en-GB"/>
        </w:rPr>
        <w:t>Who is SME?</w:t>
      </w:r>
    </w:p>
    <w:p w14:paraId="7B09B896" w14:textId="77777777" w:rsidR="002C5D9B" w:rsidRPr="00250F2F" w:rsidRDefault="002C5D9B" w:rsidP="002C5D9B">
      <w:pPr>
        <w:spacing w:line="252" w:lineRule="auto"/>
        <w:rPr>
          <w:rFonts w:eastAsia="Calibri" w:cstheme="minorHAnsi"/>
          <w:color w:val="000000" w:themeColor="text1"/>
          <w:lang w:val="en-GB"/>
        </w:rPr>
      </w:pPr>
      <w:r w:rsidRPr="00250F2F">
        <w:rPr>
          <w:rFonts w:eastAsia="Calibri" w:cstheme="minorHAnsi"/>
          <w:color w:val="000000" w:themeColor="text1"/>
          <w:lang w:val="en-GB"/>
        </w:rPr>
        <w:t xml:space="preserve">SME are persons/organisations throughout the sectors who have extensive knowledge and experience in a specific area. Using your local network to identify SME’s is a good place to start your search, additionally at the end of this chapter there is a list of links to established services of that can be a starting point for accessing SME.  </w:t>
      </w:r>
    </w:p>
    <w:p w14:paraId="76E56F46" w14:textId="77777777" w:rsidR="002C5D9B" w:rsidRPr="00250F2F" w:rsidRDefault="002C5D9B" w:rsidP="001D3B79">
      <w:pPr>
        <w:pStyle w:val="Heading4"/>
        <w:rPr>
          <w:lang w:val="en-US"/>
        </w:rPr>
      </w:pPr>
      <w:r w:rsidRPr="00250F2F">
        <w:rPr>
          <w:lang w:val="en-GB"/>
        </w:rPr>
        <w:t>Why access SME</w:t>
      </w:r>
    </w:p>
    <w:p w14:paraId="07A658CD" w14:textId="26BA2D36" w:rsidR="002C5D9B" w:rsidRPr="00250F2F" w:rsidRDefault="002C5D9B" w:rsidP="002C5D9B">
      <w:pPr>
        <w:spacing w:line="252" w:lineRule="auto"/>
        <w:rPr>
          <w:rFonts w:eastAsia="Calibri" w:cstheme="minorHAnsi"/>
          <w:color w:val="000000" w:themeColor="text1"/>
          <w:lang w:val="en-GB"/>
        </w:rPr>
      </w:pPr>
      <w:r w:rsidRPr="00250F2F">
        <w:rPr>
          <w:rFonts w:eastAsia="Calibri" w:cstheme="minorHAnsi"/>
          <w:color w:val="000000" w:themeColor="text1"/>
          <w:lang w:val="en-GB"/>
        </w:rPr>
        <w:t xml:space="preserve">Before seeking SME </w:t>
      </w:r>
      <w:r w:rsidR="008325C0" w:rsidRPr="00250F2F">
        <w:rPr>
          <w:rFonts w:eastAsia="Calibri" w:cstheme="minorHAnsi"/>
          <w:color w:val="000000" w:themeColor="text1"/>
          <w:lang w:val="en-GB"/>
        </w:rPr>
        <w:t>it’s</w:t>
      </w:r>
      <w:r w:rsidRPr="00250F2F">
        <w:rPr>
          <w:rFonts w:eastAsia="Calibri" w:cstheme="minorHAnsi"/>
          <w:color w:val="000000" w:themeColor="text1"/>
          <w:lang w:val="en-GB"/>
        </w:rPr>
        <w:t xml:space="preserve"> important to understand your reasons; some examples are listed below but the list is not exclusive:</w:t>
      </w:r>
    </w:p>
    <w:p w14:paraId="042AF2D8" w14:textId="77777777" w:rsidR="002C5D9B" w:rsidRPr="00250F2F" w:rsidRDefault="002C5D9B" w:rsidP="001D3B79">
      <w:pPr>
        <w:pStyle w:val="Bulletpoint"/>
      </w:pPr>
      <w:r w:rsidRPr="00250F2F">
        <w:t xml:space="preserve">Seeking a new direction </w:t>
      </w:r>
    </w:p>
    <w:p w14:paraId="5A714200" w14:textId="77777777" w:rsidR="002C5D9B" w:rsidRPr="00250F2F" w:rsidRDefault="002C5D9B" w:rsidP="001D3B79">
      <w:pPr>
        <w:pStyle w:val="Bulletpoint"/>
      </w:pPr>
      <w:r w:rsidRPr="00250F2F">
        <w:t>Mitigate against a current or future risk</w:t>
      </w:r>
    </w:p>
    <w:p w14:paraId="1CF745A6" w14:textId="77777777" w:rsidR="002C5D9B" w:rsidRPr="00250F2F" w:rsidRDefault="002C5D9B" w:rsidP="001D3B79">
      <w:pPr>
        <w:pStyle w:val="Bulletpoint"/>
      </w:pPr>
      <w:r w:rsidRPr="00250F2F">
        <w:t xml:space="preserve">Confirmation of current direction </w:t>
      </w:r>
    </w:p>
    <w:p w14:paraId="7C7004B2" w14:textId="77777777" w:rsidR="002C5D9B" w:rsidRPr="00250F2F" w:rsidRDefault="002C5D9B" w:rsidP="001D3B79">
      <w:pPr>
        <w:pStyle w:val="Bulletpoint"/>
      </w:pPr>
      <w:r w:rsidRPr="00250F2F">
        <w:t>Assistance supporting in unscheduled plan reviews</w:t>
      </w:r>
    </w:p>
    <w:p w14:paraId="15E0AF06" w14:textId="77777777" w:rsidR="002C5D9B" w:rsidRPr="00250F2F" w:rsidRDefault="002C5D9B" w:rsidP="001D3B79">
      <w:pPr>
        <w:pStyle w:val="Bulletpoint"/>
      </w:pPr>
      <w:r w:rsidRPr="00250F2F">
        <w:t xml:space="preserve">How to manage complexity </w:t>
      </w:r>
    </w:p>
    <w:p w14:paraId="0F3C607D" w14:textId="77777777" w:rsidR="002C5D9B" w:rsidRPr="00250F2F" w:rsidRDefault="002C5D9B" w:rsidP="002C5D9B">
      <w:pPr>
        <w:spacing w:line="252" w:lineRule="auto"/>
        <w:rPr>
          <w:rFonts w:eastAsia="Calibri" w:cstheme="minorHAnsi"/>
          <w:color w:val="000000" w:themeColor="text1"/>
          <w:lang w:val="en-GB"/>
        </w:rPr>
      </w:pPr>
      <w:r w:rsidRPr="00250F2F">
        <w:rPr>
          <w:rFonts w:eastAsia="Calibri" w:cstheme="minorHAnsi"/>
          <w:color w:val="000000" w:themeColor="text1"/>
          <w:lang w:val="en-GB"/>
        </w:rPr>
        <w:t xml:space="preserve">Through understanding your reasons for accessing additional supports you will be in a better position to guide the SME to providing the appropriate information for your needs. Additionally, having a clear reason will allow you to adapt the information to your participants circumstances. </w:t>
      </w:r>
    </w:p>
    <w:p w14:paraId="6C036455" w14:textId="77777777" w:rsidR="002C5D9B" w:rsidRPr="00250F2F" w:rsidRDefault="002C5D9B" w:rsidP="001D3B79">
      <w:pPr>
        <w:pStyle w:val="Heading4"/>
        <w:rPr>
          <w:lang w:val="en-GB"/>
        </w:rPr>
      </w:pPr>
      <w:bookmarkStart w:id="190" w:name="_Hlk56408859"/>
      <w:r w:rsidRPr="00250F2F">
        <w:rPr>
          <w:lang w:val="en-GB"/>
        </w:rPr>
        <w:t>What is needed to access SME</w:t>
      </w:r>
    </w:p>
    <w:p w14:paraId="0395F645" w14:textId="77777777" w:rsidR="002C5D9B" w:rsidRPr="00250F2F" w:rsidRDefault="002C5D9B" w:rsidP="002C5D9B">
      <w:pPr>
        <w:spacing w:line="252" w:lineRule="auto"/>
        <w:rPr>
          <w:rFonts w:eastAsia="Calibri" w:cstheme="minorHAnsi"/>
          <w:color w:val="000000" w:themeColor="text1"/>
          <w:lang w:val="en-US"/>
        </w:rPr>
      </w:pPr>
      <w:r w:rsidRPr="00250F2F">
        <w:rPr>
          <w:rFonts w:eastAsia="Calibri" w:cstheme="minorHAnsi"/>
          <w:color w:val="000000" w:themeColor="text1"/>
          <w:lang w:val="en-US"/>
        </w:rPr>
        <w:t xml:space="preserve">Accessing SME is about increasing your capacity, so it is important to have a baseline understanding about the SME you are wanting to access. Having this baseline understanding will enable you to get the most out the SME as the expert will be able to build on your established knowledge. When building your </w:t>
      </w:r>
      <w:r w:rsidRPr="00250F2F">
        <w:rPr>
          <w:rFonts w:eastAsia="Calibri" w:cstheme="minorHAnsi"/>
          <w:color w:val="000000" w:themeColor="text1"/>
          <w:lang w:val="en-US"/>
        </w:rPr>
        <w:lastRenderedPageBreak/>
        <w:t xml:space="preserve">knowledge use reputable sources such as the COAG, NDIS Act, the NDIS Quality and Safeguards Commission frameworks or other service Acts. </w:t>
      </w:r>
    </w:p>
    <w:p w14:paraId="3B79AC4E" w14:textId="77777777" w:rsidR="002C5D9B" w:rsidRPr="00250F2F" w:rsidRDefault="002C5D9B" w:rsidP="001D3B79">
      <w:pPr>
        <w:pStyle w:val="Heading4"/>
        <w:rPr>
          <w:lang w:val="en-GB"/>
        </w:rPr>
      </w:pPr>
      <w:r w:rsidRPr="00250F2F">
        <w:rPr>
          <w:lang w:val="en-GB"/>
        </w:rPr>
        <w:t xml:space="preserve">How to access SME </w:t>
      </w:r>
    </w:p>
    <w:p w14:paraId="1CDCCFA8" w14:textId="77777777" w:rsidR="002C5D9B" w:rsidRPr="00250F2F" w:rsidRDefault="002C5D9B" w:rsidP="002C5D9B">
      <w:pPr>
        <w:spacing w:line="252" w:lineRule="auto"/>
        <w:rPr>
          <w:rFonts w:eastAsia="Calibri" w:cstheme="minorHAnsi"/>
          <w:color w:val="000000" w:themeColor="text1"/>
          <w:lang w:val="en-US"/>
        </w:rPr>
      </w:pPr>
      <w:r w:rsidRPr="00250F2F">
        <w:rPr>
          <w:rFonts w:eastAsia="Calibri" w:cstheme="minorHAnsi"/>
          <w:color w:val="000000" w:themeColor="text1"/>
          <w:lang w:val="en-US"/>
        </w:rPr>
        <w:t xml:space="preserve">SME comes in various forms; so, it is important to be aware of the different formats available to access. SME can be as simple as speaking to a team member who has experience in the area you need- this can be either informally or in a team meeting. More formal formats of SME can be access through Communities of Practice (CoP), external organizations providing specific training or consultancy programs. It is important to recognize what format of SME is available as some are available online and/or face to face; when identifying what is best for you reflect on how you best absorb information and try to match the SME to this format when possible.  </w:t>
      </w:r>
    </w:p>
    <w:p w14:paraId="50F6CD57" w14:textId="417C4966" w:rsidR="00564677" w:rsidRDefault="002C5D9B" w:rsidP="005D5EA7">
      <w:pPr>
        <w:pStyle w:val="Heading4"/>
        <w:rPr>
          <w:lang w:val="en-GB"/>
        </w:rPr>
      </w:pPr>
      <w:r w:rsidRPr="00250F2F">
        <w:rPr>
          <w:lang w:val="en-GB"/>
        </w:rPr>
        <w:t xml:space="preserve">When should you access SME </w:t>
      </w:r>
    </w:p>
    <w:p w14:paraId="29AAFD4E" w14:textId="77777777" w:rsidR="005D5EA7" w:rsidRPr="00250F2F" w:rsidRDefault="005D5EA7" w:rsidP="005D5EA7">
      <w:pPr>
        <w:spacing w:after="0" w:line="240" w:lineRule="auto"/>
        <w:textAlignment w:val="baseline"/>
        <w:rPr>
          <w:rFonts w:eastAsia="Times New Roman" w:cstheme="minorHAnsi"/>
          <w:sz w:val="18"/>
          <w:szCs w:val="18"/>
          <w:lang w:eastAsia="en-AU"/>
        </w:rPr>
      </w:pPr>
      <w:r w:rsidRPr="00250F2F">
        <w:rPr>
          <w:rFonts w:eastAsia="Calibri" w:cstheme="minorHAnsi"/>
          <w:color w:val="000000" w:themeColor="text1"/>
          <w:lang w:val="en-GB"/>
        </w:rPr>
        <w:t xml:space="preserve">Accessing SME is not going to fix a problem or stop a crisis; however, SME support may help to navigate complexity, crisis situations and support contingency planning. Therefore, it is important to access SME pre-crisis and or when risks areas identified. </w:t>
      </w:r>
    </w:p>
    <w:p w14:paraId="4944F36A" w14:textId="77777777" w:rsidR="005D5EA7" w:rsidRDefault="005D5EA7" w:rsidP="005D5EA7">
      <w:pPr>
        <w:pStyle w:val="Heading3"/>
      </w:pPr>
      <w:bookmarkStart w:id="191" w:name="_Toc72222091"/>
      <w:r w:rsidRPr="001D3B79">
        <w:t>Considerations for Practice</w:t>
      </w:r>
      <w:bookmarkEnd w:id="191"/>
    </w:p>
    <w:p w14:paraId="74DF54C9" w14:textId="77777777" w:rsidR="005D5EA7" w:rsidRDefault="005D5EA7" w:rsidP="005D5EA7">
      <w:pPr>
        <w:rPr>
          <w:u w:val="single"/>
        </w:rPr>
      </w:pPr>
      <w:r>
        <w:rPr>
          <w:u w:val="single"/>
        </w:rPr>
        <w:t>Time Poor</w:t>
      </w:r>
    </w:p>
    <w:p w14:paraId="2DDC744E" w14:textId="77777777" w:rsidR="005D5EA7" w:rsidRDefault="005D5EA7" w:rsidP="005D5EA7">
      <w:r w:rsidRPr="005D5EA7">
        <w:t>Support Coordinators have reported that they are time poor and have high billing requirements, so it is understandable why it is difficult to justify why accessing SME is a good use of time.  Keep in mind that SME is about building your capabilities in the support coordination role and accessing SME now could save your time in the future.</w:t>
      </w:r>
    </w:p>
    <w:p w14:paraId="6412CA19" w14:textId="77777777" w:rsidR="005D5EA7" w:rsidRDefault="005D5EA7" w:rsidP="005D5EA7">
      <w:pPr>
        <w:rPr>
          <w:u w:val="single"/>
        </w:rPr>
      </w:pPr>
      <w:r>
        <w:rPr>
          <w:u w:val="single"/>
        </w:rPr>
        <w:t>Unable to find a starting point</w:t>
      </w:r>
    </w:p>
    <w:p w14:paraId="5818A2F3" w14:textId="47837FBA" w:rsidR="005D5EA7" w:rsidRDefault="005D5EA7" w:rsidP="005D5EA7">
      <w:r>
        <w:t>Sometimes you just don’t know where to start because of the complexity.  Accessing SME may be beneficial in this scenario, as they have the ability to look at the complexity from a different perspective and can help clarify direction.  For this to be beneficial you will have to be prepared to reflect on your current practice and look at your own skills</w:t>
      </w:r>
    </w:p>
    <w:p w14:paraId="1AC7CEED" w14:textId="477D5912" w:rsidR="005D5EA7" w:rsidRDefault="005D5EA7" w:rsidP="005D5EA7">
      <w:pPr>
        <w:rPr>
          <w:u w:val="single"/>
        </w:rPr>
      </w:pPr>
      <w:r>
        <w:rPr>
          <w:u w:val="single"/>
        </w:rPr>
        <w:t>Application of SME</w:t>
      </w:r>
    </w:p>
    <w:p w14:paraId="2ECEEE58" w14:textId="68BB3867" w:rsidR="005D5EA7" w:rsidRDefault="005D5EA7" w:rsidP="005D5EA7">
      <w:r>
        <w:t>The SME may be able to provide you with direction and theories to support your work, however remember the SME will not have the background knowledge you do.  When this occurs, you will have to bridge the gap from theory to practice.  The application will differ from participant to participant so it is beneficial to be flexible in your approach</w:t>
      </w:r>
    </w:p>
    <w:p w14:paraId="716FB5B6" w14:textId="72020883" w:rsidR="005D5EA7" w:rsidRDefault="005D5EA7" w:rsidP="005D5EA7">
      <w:pPr>
        <w:rPr>
          <w:u w:val="single"/>
        </w:rPr>
      </w:pPr>
      <w:r>
        <w:rPr>
          <w:u w:val="single"/>
        </w:rPr>
        <w:t>Remote &amp; Rural</w:t>
      </w:r>
    </w:p>
    <w:p w14:paraId="530D8FB6" w14:textId="6F1E593C" w:rsidR="005D5EA7" w:rsidRDefault="005D5EA7" w:rsidP="005D5EA7">
      <w:r>
        <w:t>Remote and rural support coordinators may have increased access to SME due to online formats, however implementing SME recommendations in these areas may come across additional barriers.  Rural and Remote support coordinator will have to be extra flexible and innovative in their approach to application.  Keep in mind there may be SME for specific rural and remote regions available.</w:t>
      </w:r>
    </w:p>
    <w:p w14:paraId="7A52534C" w14:textId="77777777" w:rsidR="005D5EA7" w:rsidRDefault="005D5EA7">
      <w:pPr>
        <w:spacing w:after="200" w:line="276" w:lineRule="auto"/>
      </w:pPr>
      <w:r>
        <w:br w:type="page"/>
      </w:r>
    </w:p>
    <w:p w14:paraId="1FE3541B" w14:textId="0E28F8DA" w:rsidR="005D5EA7" w:rsidRDefault="005D5EA7" w:rsidP="005D5EA7">
      <w:pPr>
        <w:pStyle w:val="Heading1"/>
      </w:pPr>
      <w:bookmarkStart w:id="192" w:name="_Toc72222092"/>
      <w:r>
        <w:lastRenderedPageBreak/>
        <w:t>Resource Links</w:t>
      </w:r>
      <w:bookmarkEnd w:id="192"/>
    </w:p>
    <w:p w14:paraId="54DF7B04" w14:textId="1C37EF6A" w:rsidR="005D5EA7" w:rsidRPr="005D5EA7" w:rsidRDefault="004E1F73" w:rsidP="005D5EA7">
      <w:r>
        <w:t>The links below are starting points in accessing SME across disability and mainstream interfaces in NSW, ACT and SA</w:t>
      </w:r>
    </w:p>
    <w:bookmarkEnd w:id="190"/>
    <w:tbl>
      <w:tblPr>
        <w:tblW w:w="105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38"/>
      </w:tblGrid>
      <w:tr w:rsidR="002C5D9B" w:rsidRPr="00250F2F" w14:paraId="787B2378" w14:textId="77777777" w:rsidTr="004E1F73">
        <w:trPr>
          <w:trHeight w:val="2117"/>
        </w:trPr>
        <w:tc>
          <w:tcPr>
            <w:tcW w:w="10538" w:type="dxa"/>
            <w:tcBorders>
              <w:top w:val="nil"/>
              <w:left w:val="nil"/>
              <w:bottom w:val="nil"/>
              <w:right w:val="nil"/>
            </w:tcBorders>
            <w:shd w:val="clear" w:color="auto" w:fill="auto"/>
            <w:hideMark/>
          </w:tcPr>
          <w:p w14:paraId="792F1AA2" w14:textId="77777777" w:rsidR="002C5D9B" w:rsidRPr="00BC38D1" w:rsidRDefault="002C5D9B" w:rsidP="002C5D9B">
            <w:pPr>
              <w:spacing w:after="0" w:line="240" w:lineRule="auto"/>
              <w:textAlignment w:val="baseline"/>
              <w:rPr>
                <w:rFonts w:eastAsia="Times New Roman" w:cstheme="minorHAnsi"/>
                <w:sz w:val="18"/>
                <w:szCs w:val="18"/>
                <w:lang w:eastAsia="en-AU"/>
              </w:rPr>
            </w:pPr>
          </w:p>
          <w:tbl>
            <w:tblPr>
              <w:tblStyle w:val="GridTable3-Accent2"/>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276"/>
              <w:gridCol w:w="5670"/>
            </w:tblGrid>
            <w:tr w:rsidR="002C5D9B" w14:paraId="14A046FD" w14:textId="77777777" w:rsidTr="004E1F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44" w:type="dxa"/>
                  <w:tcBorders>
                    <w:top w:val="none" w:sz="0" w:space="0" w:color="auto"/>
                    <w:left w:val="none" w:sz="0" w:space="0" w:color="auto"/>
                    <w:bottom w:val="none" w:sz="0" w:space="0" w:color="auto"/>
                    <w:right w:val="none" w:sz="0" w:space="0" w:color="auto"/>
                  </w:tcBorders>
                </w:tcPr>
                <w:p w14:paraId="05800C8D" w14:textId="77777777" w:rsidR="002C5D9B" w:rsidRPr="008A41D4" w:rsidRDefault="002C5D9B" w:rsidP="002C5D9B">
                  <w:pPr>
                    <w:jc w:val="left"/>
                    <w:rPr>
                      <w:i w:val="0"/>
                    </w:rPr>
                  </w:pPr>
                  <w:r>
                    <w:rPr>
                      <w:i w:val="0"/>
                    </w:rPr>
                    <w:t>State Based Services</w:t>
                  </w:r>
                </w:p>
              </w:tc>
              <w:tc>
                <w:tcPr>
                  <w:tcW w:w="1276" w:type="dxa"/>
                  <w:tcBorders>
                    <w:top w:val="none" w:sz="0" w:space="0" w:color="auto"/>
                    <w:left w:val="none" w:sz="0" w:space="0" w:color="auto"/>
                    <w:right w:val="none" w:sz="0" w:space="0" w:color="auto"/>
                  </w:tcBorders>
                </w:tcPr>
                <w:p w14:paraId="1A499DFC" w14:textId="77777777" w:rsidR="002C5D9B" w:rsidRDefault="002C5D9B" w:rsidP="002C5D9B">
                  <w:pPr>
                    <w:cnfStyle w:val="100000000000" w:firstRow="1" w:lastRow="0" w:firstColumn="0" w:lastColumn="0" w:oddVBand="0" w:evenVBand="0" w:oddHBand="0" w:evenHBand="0" w:firstRowFirstColumn="0" w:firstRowLastColumn="0" w:lastRowFirstColumn="0" w:lastRowLastColumn="0"/>
                  </w:pPr>
                </w:p>
              </w:tc>
              <w:tc>
                <w:tcPr>
                  <w:tcW w:w="5670" w:type="dxa"/>
                  <w:tcBorders>
                    <w:top w:val="none" w:sz="0" w:space="0" w:color="auto"/>
                    <w:left w:val="none" w:sz="0" w:space="0" w:color="auto"/>
                    <w:right w:val="none" w:sz="0" w:space="0" w:color="auto"/>
                  </w:tcBorders>
                </w:tcPr>
                <w:p w14:paraId="5E7E3C41" w14:textId="77777777" w:rsidR="002C5D9B" w:rsidRDefault="002C5D9B" w:rsidP="002C5D9B">
                  <w:pPr>
                    <w:cnfStyle w:val="100000000000" w:firstRow="1" w:lastRow="0" w:firstColumn="0" w:lastColumn="0" w:oddVBand="0" w:evenVBand="0" w:oddHBand="0" w:evenHBand="0" w:firstRowFirstColumn="0" w:firstRowLastColumn="0" w:lastRowFirstColumn="0" w:lastRowLastColumn="0"/>
                  </w:pPr>
                </w:p>
              </w:tc>
            </w:tr>
            <w:tr w:rsidR="002C5D9B" w14:paraId="47275B49" w14:textId="77777777" w:rsidTr="004E1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tcPr>
                <w:p w14:paraId="27B785E7" w14:textId="77777777" w:rsidR="002C5D9B" w:rsidRPr="008A41D4" w:rsidRDefault="002C5D9B" w:rsidP="002C5D9B">
                  <w:pPr>
                    <w:jc w:val="left"/>
                    <w:rPr>
                      <w:i w:val="0"/>
                    </w:rPr>
                  </w:pPr>
                  <w:r>
                    <w:rPr>
                      <w:i w:val="0"/>
                    </w:rPr>
                    <w:t xml:space="preserve">Health </w:t>
                  </w:r>
                </w:p>
              </w:tc>
              <w:tc>
                <w:tcPr>
                  <w:tcW w:w="1276" w:type="dxa"/>
                </w:tcPr>
                <w:p w14:paraId="2B2D17CE" w14:textId="77777777" w:rsidR="002C5D9B" w:rsidRDefault="002C5D9B" w:rsidP="002C5D9B">
                  <w:pPr>
                    <w:cnfStyle w:val="000000100000" w:firstRow="0" w:lastRow="0" w:firstColumn="0" w:lastColumn="0" w:oddVBand="0" w:evenVBand="0" w:oddHBand="1" w:evenHBand="0" w:firstRowFirstColumn="0" w:firstRowLastColumn="0" w:lastRowFirstColumn="0" w:lastRowLastColumn="0"/>
                  </w:pPr>
                  <w:r>
                    <w:t>ACT</w:t>
                  </w:r>
                </w:p>
              </w:tc>
              <w:tc>
                <w:tcPr>
                  <w:tcW w:w="5670" w:type="dxa"/>
                </w:tcPr>
                <w:p w14:paraId="66759450" w14:textId="77777777" w:rsidR="002C5D9B" w:rsidRDefault="00362F07" w:rsidP="002C5D9B">
                  <w:pPr>
                    <w:cnfStyle w:val="000000100000" w:firstRow="0" w:lastRow="0" w:firstColumn="0" w:lastColumn="0" w:oddVBand="0" w:evenVBand="0" w:oddHBand="1" w:evenHBand="0" w:firstRowFirstColumn="0" w:firstRowLastColumn="0" w:lastRowFirstColumn="0" w:lastRowLastColumn="0"/>
                  </w:pPr>
                  <w:hyperlink r:id="rId72">
                    <w:r w:rsidR="002C5D9B">
                      <w:rPr>
                        <w:rFonts w:eastAsia="Times New Roman" w:cstheme="minorHAnsi"/>
                        <w:color w:val="44546A" w:themeColor="text2"/>
                        <w:u w:val="single"/>
                        <w:lang w:val="en-GB" w:eastAsia="en-AU"/>
                      </w:rPr>
                      <w:t>Health &amp; Disability</w:t>
                    </w:r>
                  </w:hyperlink>
                  <w:r w:rsidR="002C5D9B" w:rsidRPr="00250F2F">
                    <w:rPr>
                      <w:rFonts w:eastAsia="Times New Roman" w:cstheme="minorHAnsi"/>
                      <w:lang w:eastAsia="en-AU"/>
                    </w:rPr>
                    <w:t> </w:t>
                  </w:r>
                </w:p>
              </w:tc>
            </w:tr>
            <w:tr w:rsidR="002C5D9B" w14:paraId="5961E779" w14:textId="77777777" w:rsidTr="004E1F73">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tcPr>
                <w:p w14:paraId="03F828E4" w14:textId="77777777" w:rsidR="002C5D9B" w:rsidRDefault="002C5D9B" w:rsidP="002C5D9B"/>
              </w:tc>
              <w:tc>
                <w:tcPr>
                  <w:tcW w:w="1276" w:type="dxa"/>
                </w:tcPr>
                <w:p w14:paraId="40E56360" w14:textId="77777777" w:rsidR="002C5D9B" w:rsidRDefault="002C5D9B" w:rsidP="002C5D9B">
                  <w:pPr>
                    <w:cnfStyle w:val="000000000000" w:firstRow="0" w:lastRow="0" w:firstColumn="0" w:lastColumn="0" w:oddVBand="0" w:evenVBand="0" w:oddHBand="0" w:evenHBand="0" w:firstRowFirstColumn="0" w:firstRowLastColumn="0" w:lastRowFirstColumn="0" w:lastRowLastColumn="0"/>
                  </w:pPr>
                  <w:r>
                    <w:t>NSW</w:t>
                  </w:r>
                </w:p>
              </w:tc>
              <w:tc>
                <w:tcPr>
                  <w:tcW w:w="5670" w:type="dxa"/>
                </w:tcPr>
                <w:p w14:paraId="45EAEA62" w14:textId="77777777" w:rsidR="002C5D9B" w:rsidRDefault="00362F07" w:rsidP="002C5D9B">
                  <w:pPr>
                    <w:cnfStyle w:val="000000000000" w:firstRow="0" w:lastRow="0" w:firstColumn="0" w:lastColumn="0" w:oddVBand="0" w:evenVBand="0" w:oddHBand="0" w:evenHBand="0" w:firstRowFirstColumn="0" w:firstRowLastColumn="0" w:lastRowFirstColumn="0" w:lastRowLastColumn="0"/>
                  </w:pPr>
                  <w:hyperlink r:id="rId73" w:tgtFrame="_blank" w:history="1">
                    <w:r w:rsidR="002C5D9B">
                      <w:rPr>
                        <w:rFonts w:eastAsia="Times New Roman" w:cstheme="minorHAnsi"/>
                        <w:color w:val="5D0F68"/>
                        <w:u w:val="single"/>
                        <w:lang w:val="en-GB" w:eastAsia="en-AU"/>
                      </w:rPr>
                      <w:t>Health &amp; Disability</w:t>
                    </w:r>
                  </w:hyperlink>
                  <w:r w:rsidR="002C5D9B" w:rsidRPr="00250F2F">
                    <w:rPr>
                      <w:rFonts w:eastAsia="Times New Roman" w:cstheme="minorHAnsi"/>
                      <w:lang w:eastAsia="en-AU"/>
                    </w:rPr>
                    <w:t> </w:t>
                  </w:r>
                </w:p>
              </w:tc>
            </w:tr>
            <w:tr w:rsidR="002C5D9B" w14:paraId="4E3F9B33" w14:textId="77777777" w:rsidTr="004E1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tcPr>
                <w:p w14:paraId="2AC57CB0" w14:textId="77777777" w:rsidR="002C5D9B" w:rsidRDefault="002C5D9B" w:rsidP="002C5D9B"/>
              </w:tc>
              <w:tc>
                <w:tcPr>
                  <w:tcW w:w="1276" w:type="dxa"/>
                </w:tcPr>
                <w:p w14:paraId="0783EB9E" w14:textId="77777777" w:rsidR="002C5D9B" w:rsidRDefault="002C5D9B" w:rsidP="002C5D9B">
                  <w:pPr>
                    <w:cnfStyle w:val="000000100000" w:firstRow="0" w:lastRow="0" w:firstColumn="0" w:lastColumn="0" w:oddVBand="0" w:evenVBand="0" w:oddHBand="1" w:evenHBand="0" w:firstRowFirstColumn="0" w:firstRowLastColumn="0" w:lastRowFirstColumn="0" w:lastRowLastColumn="0"/>
                  </w:pPr>
                  <w:r>
                    <w:t>SA</w:t>
                  </w:r>
                </w:p>
              </w:tc>
              <w:tc>
                <w:tcPr>
                  <w:tcW w:w="5670" w:type="dxa"/>
                </w:tcPr>
                <w:p w14:paraId="3FC5D9AD" w14:textId="77777777" w:rsidR="002C5D9B" w:rsidRDefault="00362F07" w:rsidP="002C5D9B">
                  <w:pPr>
                    <w:textAlignment w:val="baseline"/>
                    <w:cnfStyle w:val="000000100000" w:firstRow="0" w:lastRow="0" w:firstColumn="0" w:lastColumn="0" w:oddVBand="0" w:evenVBand="0" w:oddHBand="1" w:evenHBand="0" w:firstRowFirstColumn="0" w:firstRowLastColumn="0" w:lastRowFirstColumn="0" w:lastRowLastColumn="0"/>
                  </w:pPr>
                  <w:hyperlink r:id="rId74" w:tgtFrame="_blank" w:history="1">
                    <w:r w:rsidR="002C5D9B">
                      <w:rPr>
                        <w:rFonts w:eastAsia="Times New Roman" w:cstheme="minorHAnsi"/>
                        <w:color w:val="5D0F68"/>
                        <w:u w:val="single"/>
                        <w:lang w:val="en-GB" w:eastAsia="en-AU"/>
                      </w:rPr>
                      <w:t xml:space="preserve">Health &amp; Disability </w:t>
                    </w:r>
                  </w:hyperlink>
                  <w:r w:rsidR="002C5D9B" w:rsidRPr="00AA3482">
                    <w:rPr>
                      <w:rFonts w:eastAsia="Times New Roman" w:cstheme="minorHAnsi"/>
                      <w:lang w:eastAsia="en-AU"/>
                    </w:rPr>
                    <w:t> </w:t>
                  </w:r>
                </w:p>
              </w:tc>
            </w:tr>
            <w:tr w:rsidR="002C5D9B" w14:paraId="5186B13D" w14:textId="77777777" w:rsidTr="004E1F73">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tcPr>
                <w:p w14:paraId="6C57C439" w14:textId="77777777" w:rsidR="002C5D9B" w:rsidRDefault="002C5D9B" w:rsidP="002C5D9B">
                  <w:pPr>
                    <w:jc w:val="left"/>
                  </w:pPr>
                </w:p>
              </w:tc>
              <w:tc>
                <w:tcPr>
                  <w:tcW w:w="1276" w:type="dxa"/>
                </w:tcPr>
                <w:p w14:paraId="3D404BC9" w14:textId="77777777" w:rsidR="002C5D9B" w:rsidRDefault="002C5D9B" w:rsidP="002C5D9B">
                  <w:pPr>
                    <w:cnfStyle w:val="000000000000" w:firstRow="0" w:lastRow="0" w:firstColumn="0" w:lastColumn="0" w:oddVBand="0" w:evenVBand="0" w:oddHBand="0" w:evenHBand="0" w:firstRowFirstColumn="0" w:firstRowLastColumn="0" w:lastRowFirstColumn="0" w:lastRowLastColumn="0"/>
                  </w:pPr>
                </w:p>
              </w:tc>
              <w:tc>
                <w:tcPr>
                  <w:tcW w:w="5670" w:type="dxa"/>
                </w:tcPr>
                <w:p w14:paraId="61319B8A" w14:textId="77777777" w:rsidR="002C5D9B" w:rsidRDefault="002C5D9B" w:rsidP="002C5D9B">
                  <w:pPr>
                    <w:cnfStyle w:val="000000000000" w:firstRow="0" w:lastRow="0" w:firstColumn="0" w:lastColumn="0" w:oddVBand="0" w:evenVBand="0" w:oddHBand="0" w:evenHBand="0" w:firstRowFirstColumn="0" w:firstRowLastColumn="0" w:lastRowFirstColumn="0" w:lastRowLastColumn="0"/>
                  </w:pPr>
                </w:p>
              </w:tc>
            </w:tr>
            <w:tr w:rsidR="002C5D9B" w14:paraId="3FD9E176" w14:textId="77777777" w:rsidTr="004E1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tcPr>
                <w:p w14:paraId="6D9B9F5E" w14:textId="77777777" w:rsidR="002C5D9B" w:rsidRPr="00AA3482" w:rsidRDefault="002C5D9B" w:rsidP="002C5D9B">
                  <w:pPr>
                    <w:jc w:val="left"/>
                    <w:rPr>
                      <w:i w:val="0"/>
                    </w:rPr>
                  </w:pPr>
                  <w:r>
                    <w:rPr>
                      <w:i w:val="0"/>
                    </w:rPr>
                    <w:t xml:space="preserve">Education </w:t>
                  </w:r>
                </w:p>
              </w:tc>
              <w:tc>
                <w:tcPr>
                  <w:tcW w:w="1276" w:type="dxa"/>
                </w:tcPr>
                <w:p w14:paraId="73A358C9" w14:textId="77777777" w:rsidR="002C5D9B" w:rsidRDefault="002C5D9B" w:rsidP="002C5D9B">
                  <w:pPr>
                    <w:cnfStyle w:val="000000100000" w:firstRow="0" w:lastRow="0" w:firstColumn="0" w:lastColumn="0" w:oddVBand="0" w:evenVBand="0" w:oddHBand="1" w:evenHBand="0" w:firstRowFirstColumn="0" w:firstRowLastColumn="0" w:lastRowFirstColumn="0" w:lastRowLastColumn="0"/>
                  </w:pPr>
                  <w:r>
                    <w:t>ACT</w:t>
                  </w:r>
                </w:p>
              </w:tc>
              <w:tc>
                <w:tcPr>
                  <w:tcW w:w="5670" w:type="dxa"/>
                </w:tcPr>
                <w:p w14:paraId="070D5893" w14:textId="77777777" w:rsidR="002C5D9B" w:rsidRDefault="00362F07" w:rsidP="002C5D9B">
                  <w:pPr>
                    <w:textAlignment w:val="baseline"/>
                    <w:cnfStyle w:val="000000100000" w:firstRow="0" w:lastRow="0" w:firstColumn="0" w:lastColumn="0" w:oddVBand="0" w:evenVBand="0" w:oddHBand="1" w:evenHBand="0" w:firstRowFirstColumn="0" w:firstRowLastColumn="0" w:lastRowFirstColumn="0" w:lastRowLastColumn="0"/>
                  </w:pPr>
                  <w:hyperlink r:id="rId75" w:tgtFrame="_blank" w:history="1">
                    <w:r w:rsidR="002C5D9B" w:rsidRPr="00AA3482">
                      <w:rPr>
                        <w:rFonts w:eastAsia="Times New Roman" w:cstheme="minorHAnsi"/>
                        <w:color w:val="5D0F68"/>
                        <w:u w:val="single"/>
                        <w:lang w:val="en-GB" w:eastAsia="en-AU"/>
                      </w:rPr>
                      <w:t>Students with Disability</w:t>
                    </w:r>
                  </w:hyperlink>
                  <w:r w:rsidR="002C5D9B" w:rsidRPr="00AA3482">
                    <w:rPr>
                      <w:rFonts w:eastAsia="Times New Roman" w:cstheme="minorHAnsi"/>
                      <w:lang w:eastAsia="en-AU"/>
                    </w:rPr>
                    <w:t> </w:t>
                  </w:r>
                </w:p>
              </w:tc>
            </w:tr>
            <w:tr w:rsidR="002C5D9B" w14:paraId="261924C5" w14:textId="77777777" w:rsidTr="004E1F73">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tcPr>
                <w:p w14:paraId="31A560F4" w14:textId="77777777" w:rsidR="002C5D9B" w:rsidRDefault="002C5D9B" w:rsidP="002C5D9B"/>
              </w:tc>
              <w:tc>
                <w:tcPr>
                  <w:tcW w:w="1276" w:type="dxa"/>
                </w:tcPr>
                <w:p w14:paraId="0D7FE965" w14:textId="77777777" w:rsidR="002C5D9B" w:rsidRDefault="002C5D9B" w:rsidP="002C5D9B">
                  <w:pPr>
                    <w:cnfStyle w:val="000000000000" w:firstRow="0" w:lastRow="0" w:firstColumn="0" w:lastColumn="0" w:oddVBand="0" w:evenVBand="0" w:oddHBand="0" w:evenHBand="0" w:firstRowFirstColumn="0" w:firstRowLastColumn="0" w:lastRowFirstColumn="0" w:lastRowLastColumn="0"/>
                  </w:pPr>
                  <w:r>
                    <w:t>NSW</w:t>
                  </w:r>
                </w:p>
              </w:tc>
              <w:tc>
                <w:tcPr>
                  <w:tcW w:w="5670" w:type="dxa"/>
                </w:tcPr>
                <w:p w14:paraId="095EAD62" w14:textId="77777777" w:rsidR="002C5D9B" w:rsidRDefault="00362F07" w:rsidP="002C5D9B">
                  <w:pPr>
                    <w:textAlignment w:val="baseline"/>
                    <w:cnfStyle w:val="000000000000" w:firstRow="0" w:lastRow="0" w:firstColumn="0" w:lastColumn="0" w:oddVBand="0" w:evenVBand="0" w:oddHBand="0" w:evenHBand="0" w:firstRowFirstColumn="0" w:firstRowLastColumn="0" w:lastRowFirstColumn="0" w:lastRowLastColumn="0"/>
                  </w:pPr>
                  <w:hyperlink r:id="rId76" w:tgtFrame="_blank" w:history="1">
                    <w:r w:rsidR="002C5D9B" w:rsidRPr="00AA3482">
                      <w:rPr>
                        <w:rFonts w:eastAsia="Times New Roman" w:cstheme="minorHAnsi"/>
                        <w:color w:val="5D0F68"/>
                        <w:u w:val="single"/>
                        <w:lang w:val="en-GB" w:eastAsia="en-AU"/>
                      </w:rPr>
                      <w:t>Learning Strategy</w:t>
                    </w:r>
                  </w:hyperlink>
                  <w:r w:rsidR="002C5D9B" w:rsidRPr="00AA3482">
                    <w:rPr>
                      <w:rFonts w:eastAsia="Times New Roman" w:cstheme="minorHAnsi"/>
                      <w:lang w:eastAsia="en-AU"/>
                    </w:rPr>
                    <w:t> </w:t>
                  </w:r>
                </w:p>
              </w:tc>
            </w:tr>
            <w:tr w:rsidR="002C5D9B" w14:paraId="5EC10DE1" w14:textId="77777777" w:rsidTr="004E1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tcPr>
                <w:p w14:paraId="70DF735C" w14:textId="77777777" w:rsidR="002C5D9B" w:rsidRDefault="002C5D9B" w:rsidP="002C5D9B"/>
              </w:tc>
              <w:tc>
                <w:tcPr>
                  <w:tcW w:w="1276" w:type="dxa"/>
                </w:tcPr>
                <w:p w14:paraId="4DCF9D91" w14:textId="77777777" w:rsidR="002C5D9B" w:rsidRDefault="002C5D9B" w:rsidP="002C5D9B">
                  <w:pPr>
                    <w:cnfStyle w:val="000000100000" w:firstRow="0" w:lastRow="0" w:firstColumn="0" w:lastColumn="0" w:oddVBand="0" w:evenVBand="0" w:oddHBand="1" w:evenHBand="0" w:firstRowFirstColumn="0" w:firstRowLastColumn="0" w:lastRowFirstColumn="0" w:lastRowLastColumn="0"/>
                  </w:pPr>
                  <w:r>
                    <w:t>SA</w:t>
                  </w:r>
                </w:p>
              </w:tc>
              <w:tc>
                <w:tcPr>
                  <w:tcW w:w="5670" w:type="dxa"/>
                </w:tcPr>
                <w:p w14:paraId="03494EF7" w14:textId="77777777" w:rsidR="002C5D9B" w:rsidRPr="00AA3482" w:rsidRDefault="00362F07" w:rsidP="002C5D9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AU"/>
                    </w:rPr>
                  </w:pPr>
                  <w:hyperlink r:id="rId77" w:tgtFrame="_blank" w:history="1">
                    <w:r w:rsidR="002C5D9B" w:rsidRPr="00AA3482">
                      <w:rPr>
                        <w:rFonts w:eastAsia="Times New Roman" w:cstheme="minorHAnsi"/>
                        <w:color w:val="5D0F68"/>
                        <w:u w:val="single"/>
                        <w:lang w:val="en-GB" w:eastAsia="en-AU"/>
                      </w:rPr>
                      <w:t xml:space="preserve">Supporting Student with Disability and Special Needs </w:t>
                    </w:r>
                  </w:hyperlink>
                  <w:r w:rsidR="002C5D9B" w:rsidRPr="00AA3482">
                    <w:rPr>
                      <w:rFonts w:eastAsia="Times New Roman" w:cstheme="minorHAnsi"/>
                      <w:lang w:eastAsia="en-AU"/>
                    </w:rPr>
                    <w:t> </w:t>
                  </w:r>
                </w:p>
                <w:p w14:paraId="3A413BF6" w14:textId="77777777" w:rsidR="002C5D9B" w:rsidRDefault="002C5D9B" w:rsidP="002C5D9B">
                  <w:pPr>
                    <w:cnfStyle w:val="000000100000" w:firstRow="0" w:lastRow="0" w:firstColumn="0" w:lastColumn="0" w:oddVBand="0" w:evenVBand="0" w:oddHBand="1" w:evenHBand="0" w:firstRowFirstColumn="0" w:firstRowLastColumn="0" w:lastRowFirstColumn="0" w:lastRowLastColumn="0"/>
                  </w:pPr>
                </w:p>
              </w:tc>
            </w:tr>
            <w:tr w:rsidR="002C5D9B" w14:paraId="33D28B4B" w14:textId="77777777" w:rsidTr="004E1F73">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tcPr>
                <w:p w14:paraId="37EFA3E3" w14:textId="77777777" w:rsidR="002C5D9B" w:rsidRDefault="002C5D9B" w:rsidP="002C5D9B"/>
              </w:tc>
              <w:tc>
                <w:tcPr>
                  <w:tcW w:w="1276" w:type="dxa"/>
                </w:tcPr>
                <w:p w14:paraId="41C6AC2A" w14:textId="77777777" w:rsidR="002C5D9B" w:rsidRDefault="002C5D9B" w:rsidP="002C5D9B">
                  <w:pPr>
                    <w:cnfStyle w:val="000000000000" w:firstRow="0" w:lastRow="0" w:firstColumn="0" w:lastColumn="0" w:oddVBand="0" w:evenVBand="0" w:oddHBand="0" w:evenHBand="0" w:firstRowFirstColumn="0" w:firstRowLastColumn="0" w:lastRowFirstColumn="0" w:lastRowLastColumn="0"/>
                  </w:pPr>
                </w:p>
              </w:tc>
              <w:tc>
                <w:tcPr>
                  <w:tcW w:w="5670" w:type="dxa"/>
                </w:tcPr>
                <w:p w14:paraId="2DC44586" w14:textId="77777777" w:rsidR="002C5D9B" w:rsidRDefault="002C5D9B" w:rsidP="002C5D9B">
                  <w:pPr>
                    <w:textAlignment w:val="baseline"/>
                    <w:cnfStyle w:val="000000000000" w:firstRow="0" w:lastRow="0" w:firstColumn="0" w:lastColumn="0" w:oddVBand="0" w:evenVBand="0" w:oddHBand="0" w:evenHBand="0" w:firstRowFirstColumn="0" w:firstRowLastColumn="0" w:lastRowFirstColumn="0" w:lastRowLastColumn="0"/>
                  </w:pPr>
                </w:p>
              </w:tc>
            </w:tr>
            <w:tr w:rsidR="002C5D9B" w14:paraId="2C79C8DD" w14:textId="77777777" w:rsidTr="004E1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tcPr>
                <w:p w14:paraId="31360C2C" w14:textId="77777777" w:rsidR="002C5D9B" w:rsidRPr="00AA3482" w:rsidRDefault="002C5D9B" w:rsidP="002C5D9B">
                  <w:pPr>
                    <w:jc w:val="left"/>
                    <w:rPr>
                      <w:i w:val="0"/>
                    </w:rPr>
                  </w:pPr>
                  <w:r w:rsidRPr="00AA3482">
                    <w:rPr>
                      <w:i w:val="0"/>
                    </w:rPr>
                    <w:t xml:space="preserve">Community Services </w:t>
                  </w:r>
                </w:p>
              </w:tc>
              <w:tc>
                <w:tcPr>
                  <w:tcW w:w="1276" w:type="dxa"/>
                </w:tcPr>
                <w:p w14:paraId="7166D430" w14:textId="77777777" w:rsidR="002C5D9B" w:rsidRDefault="002C5D9B" w:rsidP="002C5D9B">
                  <w:pPr>
                    <w:cnfStyle w:val="000000100000" w:firstRow="0" w:lastRow="0" w:firstColumn="0" w:lastColumn="0" w:oddVBand="0" w:evenVBand="0" w:oddHBand="1" w:evenHBand="0" w:firstRowFirstColumn="0" w:firstRowLastColumn="0" w:lastRowFirstColumn="0" w:lastRowLastColumn="0"/>
                  </w:pPr>
                  <w:r>
                    <w:t>ACT</w:t>
                  </w:r>
                </w:p>
              </w:tc>
              <w:tc>
                <w:tcPr>
                  <w:tcW w:w="5670" w:type="dxa"/>
                </w:tcPr>
                <w:p w14:paraId="01BDAC23" w14:textId="77777777" w:rsidR="002C5D9B" w:rsidRDefault="00362F07" w:rsidP="002C5D9B">
                  <w:pPr>
                    <w:textAlignment w:val="baseline"/>
                    <w:cnfStyle w:val="000000100000" w:firstRow="0" w:lastRow="0" w:firstColumn="0" w:lastColumn="0" w:oddVBand="0" w:evenVBand="0" w:oddHBand="1" w:evenHBand="0" w:firstRowFirstColumn="0" w:firstRowLastColumn="0" w:lastRowFirstColumn="0" w:lastRowLastColumn="0"/>
                  </w:pPr>
                  <w:hyperlink r:id="rId78" w:tgtFrame="_blank" w:history="1">
                    <w:r w:rsidR="002C5D9B">
                      <w:rPr>
                        <w:rFonts w:eastAsia="Times New Roman" w:cstheme="minorHAnsi"/>
                        <w:color w:val="5D0F68"/>
                        <w:u w:val="single"/>
                        <w:lang w:val="en-GB" w:eastAsia="en-AU"/>
                      </w:rPr>
                      <w:t>Disability Strategy</w:t>
                    </w:r>
                  </w:hyperlink>
                  <w:r w:rsidR="002C5D9B" w:rsidRPr="00250F2F">
                    <w:rPr>
                      <w:rFonts w:eastAsia="Times New Roman" w:cstheme="minorHAnsi"/>
                      <w:lang w:eastAsia="en-AU"/>
                    </w:rPr>
                    <w:t> </w:t>
                  </w:r>
                </w:p>
              </w:tc>
            </w:tr>
            <w:tr w:rsidR="002C5D9B" w14:paraId="5F257DE8" w14:textId="77777777" w:rsidTr="004E1F73">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tcPr>
                <w:p w14:paraId="4FFCBC07" w14:textId="77777777" w:rsidR="002C5D9B" w:rsidRDefault="002C5D9B" w:rsidP="002C5D9B"/>
              </w:tc>
              <w:tc>
                <w:tcPr>
                  <w:tcW w:w="1276" w:type="dxa"/>
                </w:tcPr>
                <w:p w14:paraId="587AF5FE" w14:textId="77777777" w:rsidR="002C5D9B" w:rsidRDefault="002C5D9B" w:rsidP="002C5D9B">
                  <w:pPr>
                    <w:cnfStyle w:val="000000000000" w:firstRow="0" w:lastRow="0" w:firstColumn="0" w:lastColumn="0" w:oddVBand="0" w:evenVBand="0" w:oddHBand="0" w:evenHBand="0" w:firstRowFirstColumn="0" w:firstRowLastColumn="0" w:lastRowFirstColumn="0" w:lastRowLastColumn="0"/>
                  </w:pPr>
                  <w:r>
                    <w:t>NSW</w:t>
                  </w:r>
                </w:p>
              </w:tc>
              <w:tc>
                <w:tcPr>
                  <w:tcW w:w="5670" w:type="dxa"/>
                </w:tcPr>
                <w:p w14:paraId="774EF452" w14:textId="77777777" w:rsidR="002C5D9B" w:rsidRDefault="00362F07" w:rsidP="002C5D9B">
                  <w:pPr>
                    <w:textAlignment w:val="baseline"/>
                    <w:cnfStyle w:val="000000000000" w:firstRow="0" w:lastRow="0" w:firstColumn="0" w:lastColumn="0" w:oddVBand="0" w:evenVBand="0" w:oddHBand="0" w:evenHBand="0" w:firstRowFirstColumn="0" w:firstRowLastColumn="0" w:lastRowFirstColumn="0" w:lastRowLastColumn="0"/>
                  </w:pPr>
                  <w:hyperlink r:id="rId79" w:tgtFrame="_blank" w:history="1">
                    <w:r w:rsidR="002C5D9B">
                      <w:rPr>
                        <w:rFonts w:eastAsia="Times New Roman" w:cstheme="minorHAnsi"/>
                        <w:color w:val="5D0F68"/>
                        <w:u w:val="single"/>
                        <w:lang w:val="en-GB" w:eastAsia="en-AU"/>
                      </w:rPr>
                      <w:t>Disability Inclusion</w:t>
                    </w:r>
                  </w:hyperlink>
                  <w:r w:rsidR="002C5D9B" w:rsidRPr="00250F2F">
                    <w:rPr>
                      <w:rFonts w:eastAsia="Times New Roman" w:cstheme="minorHAnsi"/>
                      <w:lang w:eastAsia="en-AU"/>
                    </w:rPr>
                    <w:t> </w:t>
                  </w:r>
                </w:p>
              </w:tc>
            </w:tr>
            <w:tr w:rsidR="002C5D9B" w14:paraId="55ABC0E4" w14:textId="77777777" w:rsidTr="004E1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tcPr>
                <w:p w14:paraId="1728B4D0" w14:textId="77777777" w:rsidR="002C5D9B" w:rsidRDefault="002C5D9B" w:rsidP="002C5D9B"/>
              </w:tc>
              <w:tc>
                <w:tcPr>
                  <w:tcW w:w="1276" w:type="dxa"/>
                </w:tcPr>
                <w:p w14:paraId="6DB98D9D" w14:textId="77777777" w:rsidR="002C5D9B" w:rsidRDefault="002C5D9B" w:rsidP="002C5D9B">
                  <w:pPr>
                    <w:cnfStyle w:val="000000100000" w:firstRow="0" w:lastRow="0" w:firstColumn="0" w:lastColumn="0" w:oddVBand="0" w:evenVBand="0" w:oddHBand="1" w:evenHBand="0" w:firstRowFirstColumn="0" w:firstRowLastColumn="0" w:lastRowFirstColumn="0" w:lastRowLastColumn="0"/>
                  </w:pPr>
                  <w:r>
                    <w:t>SA</w:t>
                  </w:r>
                </w:p>
              </w:tc>
              <w:tc>
                <w:tcPr>
                  <w:tcW w:w="5670" w:type="dxa"/>
                </w:tcPr>
                <w:p w14:paraId="5F137D72" w14:textId="77777777" w:rsidR="002C5D9B" w:rsidRDefault="00362F07" w:rsidP="002C5D9B">
                  <w:pPr>
                    <w:textAlignment w:val="baseline"/>
                    <w:cnfStyle w:val="000000100000" w:firstRow="0" w:lastRow="0" w:firstColumn="0" w:lastColumn="0" w:oddVBand="0" w:evenVBand="0" w:oddHBand="1" w:evenHBand="0" w:firstRowFirstColumn="0" w:firstRowLastColumn="0" w:lastRowFirstColumn="0" w:lastRowLastColumn="0"/>
                  </w:pPr>
                  <w:hyperlink r:id="rId80" w:tgtFrame="_blank" w:history="1">
                    <w:r w:rsidR="002C5D9B">
                      <w:rPr>
                        <w:rFonts w:eastAsia="Times New Roman" w:cstheme="minorHAnsi"/>
                        <w:color w:val="5D0F68"/>
                        <w:u w:val="single"/>
                        <w:lang w:val="en-GB" w:eastAsia="en-AU"/>
                      </w:rPr>
                      <w:t>Child Protection</w:t>
                    </w:r>
                  </w:hyperlink>
                  <w:r w:rsidR="002C5D9B" w:rsidRPr="00250F2F">
                    <w:rPr>
                      <w:rFonts w:eastAsia="Times New Roman" w:cstheme="minorHAnsi"/>
                      <w:lang w:val="en-GB" w:eastAsia="en-AU"/>
                    </w:rPr>
                    <w:t>, </w:t>
                  </w:r>
                  <w:hyperlink r:id="rId81" w:tgtFrame="_blank" w:history="1">
                    <w:r w:rsidR="002C5D9B">
                      <w:rPr>
                        <w:rFonts w:eastAsia="Times New Roman" w:cstheme="minorHAnsi"/>
                        <w:color w:val="5D0F68"/>
                        <w:u w:val="single"/>
                        <w:lang w:val="en-GB" w:eastAsia="en-AU"/>
                      </w:rPr>
                      <w:t>Child Protection and the NDIS</w:t>
                    </w:r>
                  </w:hyperlink>
                  <w:r w:rsidR="002C5D9B" w:rsidRPr="00250F2F">
                    <w:rPr>
                      <w:rFonts w:eastAsia="Times New Roman" w:cstheme="minorHAnsi"/>
                      <w:lang w:eastAsia="en-AU"/>
                    </w:rPr>
                    <w:t> </w:t>
                  </w:r>
                </w:p>
              </w:tc>
            </w:tr>
            <w:tr w:rsidR="002C5D9B" w14:paraId="34959D4B" w14:textId="77777777" w:rsidTr="004E1F73">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tcPr>
                <w:p w14:paraId="7BD58BA2" w14:textId="77777777" w:rsidR="002C5D9B" w:rsidRDefault="002C5D9B" w:rsidP="002C5D9B"/>
              </w:tc>
              <w:tc>
                <w:tcPr>
                  <w:tcW w:w="1276" w:type="dxa"/>
                </w:tcPr>
                <w:p w14:paraId="4357A966" w14:textId="77777777" w:rsidR="002C5D9B" w:rsidRDefault="002C5D9B" w:rsidP="002C5D9B">
                  <w:pPr>
                    <w:cnfStyle w:val="000000000000" w:firstRow="0" w:lastRow="0" w:firstColumn="0" w:lastColumn="0" w:oddVBand="0" w:evenVBand="0" w:oddHBand="0" w:evenHBand="0" w:firstRowFirstColumn="0" w:firstRowLastColumn="0" w:lastRowFirstColumn="0" w:lastRowLastColumn="0"/>
                  </w:pPr>
                </w:p>
              </w:tc>
              <w:tc>
                <w:tcPr>
                  <w:tcW w:w="5670" w:type="dxa"/>
                </w:tcPr>
                <w:p w14:paraId="44690661" w14:textId="77777777" w:rsidR="002C5D9B" w:rsidRDefault="002C5D9B" w:rsidP="002C5D9B">
                  <w:pPr>
                    <w:textAlignment w:val="baseline"/>
                    <w:cnfStyle w:val="000000000000" w:firstRow="0" w:lastRow="0" w:firstColumn="0" w:lastColumn="0" w:oddVBand="0" w:evenVBand="0" w:oddHBand="0" w:evenHBand="0" w:firstRowFirstColumn="0" w:firstRowLastColumn="0" w:lastRowFirstColumn="0" w:lastRowLastColumn="0"/>
                  </w:pPr>
                </w:p>
              </w:tc>
            </w:tr>
            <w:tr w:rsidR="002C5D9B" w14:paraId="46CA7AA5" w14:textId="77777777" w:rsidTr="004E1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tcPr>
                <w:p w14:paraId="507C7AE0" w14:textId="77777777" w:rsidR="002C5D9B" w:rsidRPr="00AA3482" w:rsidRDefault="002C5D9B" w:rsidP="002C5D9B">
                  <w:pPr>
                    <w:jc w:val="left"/>
                    <w:rPr>
                      <w:i w:val="0"/>
                    </w:rPr>
                  </w:pPr>
                  <w:r>
                    <w:rPr>
                      <w:i w:val="0"/>
                    </w:rPr>
                    <w:t>Housing</w:t>
                  </w:r>
                </w:p>
              </w:tc>
              <w:tc>
                <w:tcPr>
                  <w:tcW w:w="1276" w:type="dxa"/>
                </w:tcPr>
                <w:p w14:paraId="1056BDBA" w14:textId="77777777" w:rsidR="002C5D9B" w:rsidRDefault="002C5D9B" w:rsidP="002C5D9B">
                  <w:pPr>
                    <w:cnfStyle w:val="000000100000" w:firstRow="0" w:lastRow="0" w:firstColumn="0" w:lastColumn="0" w:oddVBand="0" w:evenVBand="0" w:oddHBand="1" w:evenHBand="0" w:firstRowFirstColumn="0" w:firstRowLastColumn="0" w:lastRowFirstColumn="0" w:lastRowLastColumn="0"/>
                  </w:pPr>
                  <w:r>
                    <w:t>ACT</w:t>
                  </w:r>
                </w:p>
              </w:tc>
              <w:tc>
                <w:tcPr>
                  <w:tcW w:w="5670" w:type="dxa"/>
                </w:tcPr>
                <w:p w14:paraId="501F60CF" w14:textId="77777777" w:rsidR="002C5D9B" w:rsidRDefault="00362F07" w:rsidP="002C5D9B">
                  <w:pPr>
                    <w:cnfStyle w:val="000000100000" w:firstRow="0" w:lastRow="0" w:firstColumn="0" w:lastColumn="0" w:oddVBand="0" w:evenVBand="0" w:oddHBand="1" w:evenHBand="0" w:firstRowFirstColumn="0" w:firstRowLastColumn="0" w:lastRowFirstColumn="0" w:lastRowLastColumn="0"/>
                  </w:pPr>
                  <w:hyperlink r:id="rId82">
                    <w:r w:rsidR="002C5D9B">
                      <w:rPr>
                        <w:rFonts w:eastAsia="Times New Roman" w:cstheme="minorHAnsi"/>
                        <w:color w:val="44546A" w:themeColor="text2"/>
                        <w:u w:val="single"/>
                        <w:lang w:val="en-GB" w:eastAsia="en-AU"/>
                      </w:rPr>
                      <w:t>Housing ACT</w:t>
                    </w:r>
                  </w:hyperlink>
                  <w:r w:rsidR="002C5D9B" w:rsidRPr="00250F2F">
                    <w:rPr>
                      <w:rFonts w:eastAsia="Times New Roman" w:cstheme="minorHAnsi"/>
                      <w:lang w:eastAsia="en-AU"/>
                    </w:rPr>
                    <w:t> </w:t>
                  </w:r>
                  <w:r w:rsidR="002C5D9B">
                    <w:rPr>
                      <w:rFonts w:eastAsia="Times New Roman" w:cstheme="minorHAnsi"/>
                      <w:lang w:eastAsia="en-AU"/>
                    </w:rPr>
                    <w:t xml:space="preserve">, </w:t>
                  </w:r>
                  <w:hyperlink r:id="rId83" w:history="1">
                    <w:r w:rsidR="002C5D9B">
                      <w:rPr>
                        <w:rStyle w:val="Hyperlink"/>
                      </w:rPr>
                      <w:t>Argyle Housing</w:t>
                    </w:r>
                  </w:hyperlink>
                  <w:r w:rsidR="002C5D9B">
                    <w:t xml:space="preserve"> </w:t>
                  </w:r>
                </w:p>
                <w:p w14:paraId="74539910" w14:textId="77777777" w:rsidR="002C5D9B" w:rsidRDefault="002C5D9B" w:rsidP="002C5D9B">
                  <w:pPr>
                    <w:textAlignment w:val="baseline"/>
                    <w:cnfStyle w:val="000000100000" w:firstRow="0" w:lastRow="0" w:firstColumn="0" w:lastColumn="0" w:oddVBand="0" w:evenVBand="0" w:oddHBand="1" w:evenHBand="0" w:firstRowFirstColumn="0" w:firstRowLastColumn="0" w:lastRowFirstColumn="0" w:lastRowLastColumn="0"/>
                  </w:pPr>
                </w:p>
              </w:tc>
            </w:tr>
            <w:tr w:rsidR="002C5D9B" w14:paraId="533BB26A" w14:textId="77777777" w:rsidTr="004E1F73">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tcPr>
                <w:p w14:paraId="5A7E0CF2" w14:textId="77777777" w:rsidR="002C5D9B" w:rsidRDefault="002C5D9B" w:rsidP="002C5D9B"/>
              </w:tc>
              <w:tc>
                <w:tcPr>
                  <w:tcW w:w="1276" w:type="dxa"/>
                </w:tcPr>
                <w:p w14:paraId="118FB008" w14:textId="77777777" w:rsidR="002C5D9B" w:rsidRDefault="002C5D9B" w:rsidP="002C5D9B">
                  <w:pPr>
                    <w:cnfStyle w:val="000000000000" w:firstRow="0" w:lastRow="0" w:firstColumn="0" w:lastColumn="0" w:oddVBand="0" w:evenVBand="0" w:oddHBand="0" w:evenHBand="0" w:firstRowFirstColumn="0" w:firstRowLastColumn="0" w:lastRowFirstColumn="0" w:lastRowLastColumn="0"/>
                  </w:pPr>
                  <w:r>
                    <w:t>NSW</w:t>
                  </w:r>
                </w:p>
              </w:tc>
              <w:tc>
                <w:tcPr>
                  <w:tcW w:w="5670" w:type="dxa"/>
                </w:tcPr>
                <w:p w14:paraId="4F1EEEE6" w14:textId="77777777" w:rsidR="002C5D9B" w:rsidRDefault="00362F07" w:rsidP="002C5D9B">
                  <w:pPr>
                    <w:cnfStyle w:val="000000000000" w:firstRow="0" w:lastRow="0" w:firstColumn="0" w:lastColumn="0" w:oddVBand="0" w:evenVBand="0" w:oddHBand="0" w:evenHBand="0" w:firstRowFirstColumn="0" w:firstRowLastColumn="0" w:lastRowFirstColumn="0" w:lastRowLastColumn="0"/>
                  </w:pPr>
                  <w:hyperlink r:id="rId84">
                    <w:r w:rsidR="002C5D9B">
                      <w:rPr>
                        <w:rFonts w:eastAsia="Times New Roman" w:cstheme="minorHAnsi"/>
                        <w:color w:val="44546A" w:themeColor="text2"/>
                        <w:u w:val="single"/>
                        <w:lang w:val="en-GB" w:eastAsia="en-AU"/>
                      </w:rPr>
                      <w:t>Disability Council</w:t>
                    </w:r>
                  </w:hyperlink>
                  <w:r w:rsidR="002C5D9B" w:rsidRPr="00250F2F">
                    <w:rPr>
                      <w:rFonts w:eastAsia="Times New Roman" w:cstheme="minorHAnsi"/>
                      <w:lang w:val="en-GB" w:eastAsia="en-AU"/>
                    </w:rPr>
                    <w:t>, </w:t>
                  </w:r>
                  <w:hyperlink r:id="rId85">
                    <w:r w:rsidR="002C5D9B">
                      <w:rPr>
                        <w:rFonts w:eastAsia="Times New Roman" w:cstheme="minorHAnsi"/>
                        <w:color w:val="44546A" w:themeColor="text2"/>
                        <w:u w:val="single"/>
                        <w:lang w:val="en-GB" w:eastAsia="en-AU"/>
                      </w:rPr>
                      <w:t>,</w:t>
                    </w:r>
                  </w:hyperlink>
                  <w:r w:rsidR="002C5D9B">
                    <w:rPr>
                      <w:rFonts w:eastAsia="Times New Roman" w:cstheme="minorHAnsi"/>
                      <w:color w:val="44546A" w:themeColor="text2"/>
                      <w:u w:val="single"/>
                      <w:lang w:val="en-GB" w:eastAsia="en-AU"/>
                    </w:rPr>
                    <w:t xml:space="preserve"> </w:t>
                  </w:r>
                  <w:hyperlink r:id="rId86" w:history="1">
                    <w:r w:rsidR="002C5D9B">
                      <w:rPr>
                        <w:rStyle w:val="Hyperlink"/>
                      </w:rPr>
                      <w:t xml:space="preserve">Homes Out West </w:t>
                    </w:r>
                  </w:hyperlink>
                  <w:r w:rsidR="002C5D9B">
                    <w:t xml:space="preserve">, </w:t>
                  </w:r>
                  <w:hyperlink r:id="rId87" w:history="1">
                    <w:r w:rsidR="002C5D9B">
                      <w:rPr>
                        <w:rStyle w:val="Hyperlink"/>
                      </w:rPr>
                      <w:t>Argyle Housing</w:t>
                    </w:r>
                  </w:hyperlink>
                  <w:r w:rsidR="002C5D9B">
                    <w:t xml:space="preserve">, </w:t>
                  </w:r>
                  <w:hyperlink r:id="rId88" w:history="1">
                    <w:r w:rsidR="002C5D9B">
                      <w:rPr>
                        <w:rStyle w:val="Hyperlink"/>
                      </w:rPr>
                      <w:t>Link Housing</w:t>
                    </w:r>
                  </w:hyperlink>
                  <w:r w:rsidR="002C5D9B">
                    <w:t xml:space="preserve"> </w:t>
                  </w:r>
                </w:p>
                <w:p w14:paraId="60FA6563" w14:textId="77777777" w:rsidR="002C5D9B" w:rsidRDefault="002C5D9B" w:rsidP="002C5D9B">
                  <w:pPr>
                    <w:textAlignment w:val="baseline"/>
                    <w:cnfStyle w:val="000000000000" w:firstRow="0" w:lastRow="0" w:firstColumn="0" w:lastColumn="0" w:oddVBand="0" w:evenVBand="0" w:oddHBand="0" w:evenHBand="0" w:firstRowFirstColumn="0" w:firstRowLastColumn="0" w:lastRowFirstColumn="0" w:lastRowLastColumn="0"/>
                  </w:pPr>
                </w:p>
              </w:tc>
            </w:tr>
            <w:tr w:rsidR="002C5D9B" w14:paraId="459DEAC2" w14:textId="77777777" w:rsidTr="004E1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tcPr>
                <w:p w14:paraId="1AC5CDBE" w14:textId="77777777" w:rsidR="002C5D9B" w:rsidRDefault="002C5D9B" w:rsidP="002C5D9B"/>
              </w:tc>
              <w:tc>
                <w:tcPr>
                  <w:tcW w:w="1276" w:type="dxa"/>
                </w:tcPr>
                <w:p w14:paraId="20905EB0" w14:textId="77777777" w:rsidR="002C5D9B" w:rsidRDefault="002C5D9B" w:rsidP="002C5D9B">
                  <w:pPr>
                    <w:cnfStyle w:val="000000100000" w:firstRow="0" w:lastRow="0" w:firstColumn="0" w:lastColumn="0" w:oddVBand="0" w:evenVBand="0" w:oddHBand="1" w:evenHBand="0" w:firstRowFirstColumn="0" w:firstRowLastColumn="0" w:lastRowFirstColumn="0" w:lastRowLastColumn="0"/>
                  </w:pPr>
                  <w:r>
                    <w:t>SA</w:t>
                  </w:r>
                </w:p>
              </w:tc>
              <w:tc>
                <w:tcPr>
                  <w:tcW w:w="5670" w:type="dxa"/>
                </w:tcPr>
                <w:p w14:paraId="27DF8013" w14:textId="77777777" w:rsidR="002C5D9B" w:rsidRDefault="00362F07" w:rsidP="002C5D9B">
                  <w:pPr>
                    <w:cnfStyle w:val="000000100000" w:firstRow="0" w:lastRow="0" w:firstColumn="0" w:lastColumn="0" w:oddVBand="0" w:evenVBand="0" w:oddHBand="1" w:evenHBand="0" w:firstRowFirstColumn="0" w:firstRowLastColumn="0" w:lastRowFirstColumn="0" w:lastRowLastColumn="0"/>
                  </w:pPr>
                  <w:hyperlink r:id="rId89">
                    <w:r w:rsidR="002C5D9B" w:rsidRPr="00231BC4">
                      <w:rPr>
                        <w:rFonts w:eastAsia="Times New Roman" w:cstheme="minorHAnsi"/>
                        <w:color w:val="44546A" w:themeColor="text2"/>
                        <w:u w:val="single"/>
                        <w:lang w:val="en-GB" w:eastAsia="en-AU"/>
                      </w:rPr>
                      <w:t>Disability Housing</w:t>
                    </w:r>
                  </w:hyperlink>
                  <w:r w:rsidR="002C5D9B">
                    <w:rPr>
                      <w:rFonts w:eastAsia="Times New Roman" w:cstheme="minorHAnsi"/>
                      <w:color w:val="44546A" w:themeColor="text2"/>
                      <w:u w:val="single"/>
                      <w:lang w:val="en-GB" w:eastAsia="en-AU"/>
                    </w:rPr>
                    <w:t xml:space="preserve">, </w:t>
                  </w:r>
                  <w:hyperlink r:id="rId90" w:history="1">
                    <w:r w:rsidR="002C5D9B">
                      <w:rPr>
                        <w:rStyle w:val="Hyperlink"/>
                      </w:rPr>
                      <w:t>Community Housing</w:t>
                    </w:r>
                  </w:hyperlink>
                  <w:r w:rsidR="002C5D9B">
                    <w:t xml:space="preserve"> ,  </w:t>
                  </w:r>
                  <w:hyperlink r:id="rId91" w:history="1">
                    <w:r w:rsidR="002C5D9B">
                      <w:rPr>
                        <w:rStyle w:val="Hyperlink"/>
                      </w:rPr>
                      <w:t>Public and Community Housing</w:t>
                    </w:r>
                  </w:hyperlink>
                  <w:r w:rsidR="002C5D9B">
                    <w:t xml:space="preserve"> </w:t>
                  </w:r>
                </w:p>
                <w:p w14:paraId="342D4C27" w14:textId="77777777" w:rsidR="002C5D9B" w:rsidRDefault="002C5D9B" w:rsidP="002C5D9B">
                  <w:pPr>
                    <w:textAlignment w:val="baseline"/>
                    <w:cnfStyle w:val="000000100000" w:firstRow="0" w:lastRow="0" w:firstColumn="0" w:lastColumn="0" w:oddVBand="0" w:evenVBand="0" w:oddHBand="1" w:evenHBand="0" w:firstRowFirstColumn="0" w:firstRowLastColumn="0" w:lastRowFirstColumn="0" w:lastRowLastColumn="0"/>
                  </w:pPr>
                </w:p>
              </w:tc>
            </w:tr>
            <w:tr w:rsidR="002C5D9B" w14:paraId="3572E399" w14:textId="77777777" w:rsidTr="004E1F73">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tcPr>
                <w:p w14:paraId="6CEB15CE" w14:textId="77777777" w:rsidR="002C5D9B" w:rsidRDefault="002C5D9B" w:rsidP="002C5D9B"/>
              </w:tc>
              <w:tc>
                <w:tcPr>
                  <w:tcW w:w="1276" w:type="dxa"/>
                </w:tcPr>
                <w:p w14:paraId="66518E39" w14:textId="77777777" w:rsidR="002C5D9B" w:rsidRDefault="002C5D9B" w:rsidP="002C5D9B">
                  <w:pPr>
                    <w:cnfStyle w:val="000000000000" w:firstRow="0" w:lastRow="0" w:firstColumn="0" w:lastColumn="0" w:oddVBand="0" w:evenVBand="0" w:oddHBand="0" w:evenHBand="0" w:firstRowFirstColumn="0" w:firstRowLastColumn="0" w:lastRowFirstColumn="0" w:lastRowLastColumn="0"/>
                  </w:pPr>
                </w:p>
              </w:tc>
              <w:tc>
                <w:tcPr>
                  <w:tcW w:w="5670" w:type="dxa"/>
                </w:tcPr>
                <w:p w14:paraId="7E75FCD0" w14:textId="77777777" w:rsidR="002C5D9B" w:rsidRDefault="002C5D9B" w:rsidP="002C5D9B">
                  <w:pPr>
                    <w:textAlignment w:val="baseline"/>
                    <w:cnfStyle w:val="000000000000" w:firstRow="0" w:lastRow="0" w:firstColumn="0" w:lastColumn="0" w:oddVBand="0" w:evenVBand="0" w:oddHBand="0" w:evenHBand="0" w:firstRowFirstColumn="0" w:firstRowLastColumn="0" w:lastRowFirstColumn="0" w:lastRowLastColumn="0"/>
                  </w:pPr>
                </w:p>
              </w:tc>
            </w:tr>
            <w:tr w:rsidR="002C5D9B" w14:paraId="04193C29" w14:textId="77777777" w:rsidTr="004E1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tcPr>
                <w:p w14:paraId="38ACF905" w14:textId="77777777" w:rsidR="002C5D9B" w:rsidRPr="00AA3482" w:rsidRDefault="002C5D9B" w:rsidP="002C5D9B">
                  <w:pPr>
                    <w:jc w:val="left"/>
                    <w:rPr>
                      <w:i w:val="0"/>
                    </w:rPr>
                  </w:pPr>
                  <w:r>
                    <w:rPr>
                      <w:i w:val="0"/>
                    </w:rPr>
                    <w:t>Justice</w:t>
                  </w:r>
                </w:p>
              </w:tc>
              <w:tc>
                <w:tcPr>
                  <w:tcW w:w="1276" w:type="dxa"/>
                </w:tcPr>
                <w:p w14:paraId="40CDB2D1" w14:textId="77777777" w:rsidR="002C5D9B" w:rsidRDefault="002C5D9B" w:rsidP="002C5D9B">
                  <w:pPr>
                    <w:cnfStyle w:val="000000100000" w:firstRow="0" w:lastRow="0" w:firstColumn="0" w:lastColumn="0" w:oddVBand="0" w:evenVBand="0" w:oddHBand="1" w:evenHBand="0" w:firstRowFirstColumn="0" w:firstRowLastColumn="0" w:lastRowFirstColumn="0" w:lastRowLastColumn="0"/>
                  </w:pPr>
                  <w:r>
                    <w:t>ACT</w:t>
                  </w:r>
                </w:p>
              </w:tc>
              <w:tc>
                <w:tcPr>
                  <w:tcW w:w="5670" w:type="dxa"/>
                </w:tcPr>
                <w:p w14:paraId="35728581" w14:textId="77777777" w:rsidR="002C5D9B" w:rsidRDefault="00362F07" w:rsidP="002C5D9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color w:val="5D0F68"/>
                      <w:u w:val="single"/>
                      <w:lang w:val="en-GB" w:eastAsia="en-AU"/>
                    </w:rPr>
                  </w:pPr>
                  <w:hyperlink r:id="rId92" w:tgtFrame="_blank" w:history="1">
                    <w:r w:rsidR="002C5D9B">
                      <w:rPr>
                        <w:rFonts w:eastAsia="Times New Roman" w:cstheme="minorHAnsi"/>
                        <w:color w:val="5D0F68"/>
                        <w:u w:val="single"/>
                        <w:lang w:val="en-GB" w:eastAsia="en-AU"/>
                      </w:rPr>
                      <w:t>Disability Justice Strategy</w:t>
                    </w:r>
                  </w:hyperlink>
                  <w:r w:rsidR="002C5D9B">
                    <w:rPr>
                      <w:rFonts w:eastAsia="Times New Roman" w:cstheme="minorHAnsi"/>
                      <w:color w:val="5D0F68"/>
                      <w:u w:val="single"/>
                      <w:lang w:val="en-GB" w:eastAsia="en-AU"/>
                    </w:rPr>
                    <w:t xml:space="preserve">, </w:t>
                  </w:r>
                </w:p>
                <w:p w14:paraId="10FDAA0E" w14:textId="77777777" w:rsidR="002C5D9B" w:rsidRDefault="002C5D9B" w:rsidP="002C5D9B">
                  <w:pPr>
                    <w:textAlignment w:val="baseline"/>
                    <w:cnfStyle w:val="000000100000" w:firstRow="0" w:lastRow="0" w:firstColumn="0" w:lastColumn="0" w:oddVBand="0" w:evenVBand="0" w:oddHBand="1" w:evenHBand="0" w:firstRowFirstColumn="0" w:firstRowLastColumn="0" w:lastRowFirstColumn="0" w:lastRowLastColumn="0"/>
                  </w:pPr>
                </w:p>
              </w:tc>
            </w:tr>
            <w:tr w:rsidR="002C5D9B" w14:paraId="09DE1DA4" w14:textId="77777777" w:rsidTr="004E1F73">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tcPr>
                <w:p w14:paraId="774AF2BF" w14:textId="77777777" w:rsidR="002C5D9B" w:rsidRDefault="002C5D9B" w:rsidP="002C5D9B"/>
              </w:tc>
              <w:tc>
                <w:tcPr>
                  <w:tcW w:w="1276" w:type="dxa"/>
                </w:tcPr>
                <w:p w14:paraId="420BF636" w14:textId="77777777" w:rsidR="002C5D9B" w:rsidRDefault="002C5D9B" w:rsidP="002C5D9B">
                  <w:pPr>
                    <w:cnfStyle w:val="000000000000" w:firstRow="0" w:lastRow="0" w:firstColumn="0" w:lastColumn="0" w:oddVBand="0" w:evenVBand="0" w:oddHBand="0" w:evenHBand="0" w:firstRowFirstColumn="0" w:firstRowLastColumn="0" w:lastRowFirstColumn="0" w:lastRowLastColumn="0"/>
                  </w:pPr>
                  <w:r>
                    <w:t>NSW</w:t>
                  </w:r>
                </w:p>
              </w:tc>
              <w:tc>
                <w:tcPr>
                  <w:tcW w:w="5670" w:type="dxa"/>
                </w:tcPr>
                <w:p w14:paraId="37E7F8AA" w14:textId="77777777" w:rsidR="002C5D9B" w:rsidRDefault="00362F07" w:rsidP="002C5D9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color w:val="5D0F68"/>
                      <w:u w:val="single"/>
                      <w:lang w:val="en-GB" w:eastAsia="en-AU"/>
                    </w:rPr>
                  </w:pPr>
                  <w:hyperlink r:id="rId93" w:tgtFrame="_blank" w:history="1">
                    <w:r w:rsidR="002C5D9B">
                      <w:rPr>
                        <w:rFonts w:eastAsia="Times New Roman" w:cstheme="minorHAnsi"/>
                        <w:color w:val="5D0F68"/>
                        <w:u w:val="single"/>
                        <w:lang w:val="en-GB" w:eastAsia="en-AU"/>
                      </w:rPr>
                      <w:t>Justice and Disability</w:t>
                    </w:r>
                  </w:hyperlink>
                  <w:r w:rsidR="002C5D9B">
                    <w:rPr>
                      <w:rFonts w:eastAsia="Times New Roman" w:cstheme="minorHAnsi"/>
                      <w:color w:val="5D0F68"/>
                      <w:u w:val="single"/>
                      <w:lang w:val="en-GB" w:eastAsia="en-AU"/>
                    </w:rPr>
                    <w:t xml:space="preserve">,      legal aid </w:t>
                  </w:r>
                </w:p>
                <w:p w14:paraId="7A292896" w14:textId="77777777" w:rsidR="002C5D9B" w:rsidRDefault="002C5D9B" w:rsidP="002C5D9B">
                  <w:pPr>
                    <w:textAlignment w:val="baseline"/>
                    <w:cnfStyle w:val="000000000000" w:firstRow="0" w:lastRow="0" w:firstColumn="0" w:lastColumn="0" w:oddVBand="0" w:evenVBand="0" w:oddHBand="0" w:evenHBand="0" w:firstRowFirstColumn="0" w:firstRowLastColumn="0" w:lastRowFirstColumn="0" w:lastRowLastColumn="0"/>
                  </w:pPr>
                </w:p>
              </w:tc>
            </w:tr>
            <w:tr w:rsidR="002C5D9B" w14:paraId="6D7C07A8" w14:textId="77777777" w:rsidTr="004E1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tcPr>
                <w:p w14:paraId="2191599E" w14:textId="77777777" w:rsidR="002C5D9B" w:rsidRDefault="002C5D9B" w:rsidP="002C5D9B"/>
              </w:tc>
              <w:tc>
                <w:tcPr>
                  <w:tcW w:w="1276" w:type="dxa"/>
                </w:tcPr>
                <w:p w14:paraId="5517FA52" w14:textId="77777777" w:rsidR="002C5D9B" w:rsidRDefault="002C5D9B" w:rsidP="002C5D9B">
                  <w:pPr>
                    <w:cnfStyle w:val="000000100000" w:firstRow="0" w:lastRow="0" w:firstColumn="0" w:lastColumn="0" w:oddVBand="0" w:evenVBand="0" w:oddHBand="1" w:evenHBand="0" w:firstRowFirstColumn="0" w:firstRowLastColumn="0" w:lastRowFirstColumn="0" w:lastRowLastColumn="0"/>
                  </w:pPr>
                  <w:r>
                    <w:t>SA</w:t>
                  </w:r>
                </w:p>
              </w:tc>
              <w:tc>
                <w:tcPr>
                  <w:tcW w:w="5670" w:type="dxa"/>
                </w:tcPr>
                <w:p w14:paraId="64CCA51B" w14:textId="77777777" w:rsidR="002C5D9B" w:rsidRPr="000A588D" w:rsidRDefault="00362F07" w:rsidP="002C5D9B">
                  <w:pPr>
                    <w:textAlignment w:val="baseline"/>
                    <w:cnfStyle w:val="000000100000" w:firstRow="0" w:lastRow="0" w:firstColumn="0" w:lastColumn="0" w:oddVBand="0" w:evenVBand="0" w:oddHBand="1" w:evenHBand="0" w:firstRowFirstColumn="0" w:firstRowLastColumn="0" w:lastRowFirstColumn="0" w:lastRowLastColumn="0"/>
                    <w:rPr>
                      <w:rStyle w:val="Hyperlink"/>
                    </w:rPr>
                  </w:pPr>
                  <w:hyperlink r:id="rId94" w:tgtFrame="_blank" w:history="1">
                    <w:r w:rsidR="002C5D9B" w:rsidRPr="000A588D">
                      <w:rPr>
                        <w:rStyle w:val="Hyperlink"/>
                      </w:rPr>
                      <w:t xml:space="preserve">Disability Justice Plan </w:t>
                    </w:r>
                  </w:hyperlink>
                  <w:r w:rsidR="002C5D9B" w:rsidRPr="000A588D">
                    <w:rPr>
                      <w:rStyle w:val="Hyperlink"/>
                    </w:rPr>
                    <w:t xml:space="preserve">, </w:t>
                  </w:r>
                </w:p>
                <w:p w14:paraId="7673E5AE" w14:textId="77777777" w:rsidR="002C5D9B" w:rsidRPr="000A588D" w:rsidRDefault="002C5D9B" w:rsidP="002C5D9B">
                  <w:pPr>
                    <w:textAlignment w:val="baseline"/>
                    <w:cnfStyle w:val="000000100000" w:firstRow="0" w:lastRow="0" w:firstColumn="0" w:lastColumn="0" w:oddVBand="0" w:evenVBand="0" w:oddHBand="1" w:evenHBand="0" w:firstRowFirstColumn="0" w:firstRowLastColumn="0" w:lastRowFirstColumn="0" w:lastRowLastColumn="0"/>
                    <w:rPr>
                      <w:rStyle w:val="Hyperlink"/>
                    </w:rPr>
                  </w:pPr>
                </w:p>
              </w:tc>
            </w:tr>
            <w:tr w:rsidR="002C5D9B" w14:paraId="1B599767" w14:textId="77777777" w:rsidTr="004E1F73">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tcPr>
                <w:p w14:paraId="7FF288DF" w14:textId="77777777" w:rsidR="002C5D9B" w:rsidRPr="009B3BDE" w:rsidRDefault="002C5D9B" w:rsidP="002C5D9B">
                  <w:pPr>
                    <w:jc w:val="left"/>
                    <w:rPr>
                      <w:i w:val="0"/>
                    </w:rPr>
                  </w:pPr>
                  <w:r w:rsidRPr="009B3BDE">
                    <w:rPr>
                      <w:i w:val="0"/>
                    </w:rPr>
                    <w:lastRenderedPageBreak/>
                    <w:t xml:space="preserve">Public Guardian &amp; Trustee </w:t>
                  </w:r>
                </w:p>
              </w:tc>
              <w:tc>
                <w:tcPr>
                  <w:tcW w:w="1276" w:type="dxa"/>
                </w:tcPr>
                <w:p w14:paraId="43806DFD" w14:textId="77777777" w:rsidR="002C5D9B" w:rsidRDefault="002C5D9B" w:rsidP="002C5D9B">
                  <w:pPr>
                    <w:cnfStyle w:val="000000000000" w:firstRow="0" w:lastRow="0" w:firstColumn="0" w:lastColumn="0" w:oddVBand="0" w:evenVBand="0" w:oddHBand="0" w:evenHBand="0" w:firstRowFirstColumn="0" w:firstRowLastColumn="0" w:lastRowFirstColumn="0" w:lastRowLastColumn="0"/>
                  </w:pPr>
                  <w:r>
                    <w:t>ACT</w:t>
                  </w:r>
                </w:p>
              </w:tc>
              <w:tc>
                <w:tcPr>
                  <w:tcW w:w="5670" w:type="dxa"/>
                </w:tcPr>
                <w:p w14:paraId="36FAE923" w14:textId="77777777" w:rsidR="002C5D9B" w:rsidRPr="000A588D" w:rsidRDefault="00362F07" w:rsidP="002C5D9B">
                  <w:pPr>
                    <w:textAlignment w:val="baseline"/>
                    <w:cnfStyle w:val="000000000000" w:firstRow="0" w:lastRow="0" w:firstColumn="0" w:lastColumn="0" w:oddVBand="0" w:evenVBand="0" w:oddHBand="0" w:evenHBand="0" w:firstRowFirstColumn="0" w:firstRowLastColumn="0" w:lastRowFirstColumn="0" w:lastRowLastColumn="0"/>
                    <w:rPr>
                      <w:rStyle w:val="Hyperlink"/>
                    </w:rPr>
                  </w:pPr>
                  <w:hyperlink r:id="rId95" w:history="1">
                    <w:r w:rsidR="002C5D9B" w:rsidRPr="000A588D">
                      <w:rPr>
                        <w:rStyle w:val="Hyperlink"/>
                      </w:rPr>
                      <w:t xml:space="preserve">Public Trustee and Guardian </w:t>
                    </w:r>
                  </w:hyperlink>
                  <w:r w:rsidR="002C5D9B" w:rsidRPr="000A588D">
                    <w:rPr>
                      <w:rStyle w:val="Hyperlink"/>
                    </w:rPr>
                    <w:t xml:space="preserve"> </w:t>
                  </w:r>
                </w:p>
              </w:tc>
            </w:tr>
            <w:tr w:rsidR="002C5D9B" w14:paraId="30313D8C" w14:textId="77777777" w:rsidTr="004E1F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tcPr>
                <w:p w14:paraId="041D98D7" w14:textId="77777777" w:rsidR="002C5D9B" w:rsidRDefault="002C5D9B" w:rsidP="002C5D9B"/>
              </w:tc>
              <w:tc>
                <w:tcPr>
                  <w:tcW w:w="1276" w:type="dxa"/>
                </w:tcPr>
                <w:p w14:paraId="1D782610" w14:textId="77777777" w:rsidR="002C5D9B" w:rsidRDefault="002C5D9B" w:rsidP="002C5D9B">
                  <w:pPr>
                    <w:cnfStyle w:val="000000100000" w:firstRow="0" w:lastRow="0" w:firstColumn="0" w:lastColumn="0" w:oddVBand="0" w:evenVBand="0" w:oddHBand="1" w:evenHBand="0" w:firstRowFirstColumn="0" w:firstRowLastColumn="0" w:lastRowFirstColumn="0" w:lastRowLastColumn="0"/>
                  </w:pPr>
                  <w:r>
                    <w:t>NSW</w:t>
                  </w:r>
                </w:p>
              </w:tc>
              <w:tc>
                <w:tcPr>
                  <w:tcW w:w="5670" w:type="dxa"/>
                </w:tcPr>
                <w:p w14:paraId="327017C3" w14:textId="77777777" w:rsidR="002C5D9B" w:rsidRPr="000A588D" w:rsidRDefault="00362F07" w:rsidP="002C5D9B">
                  <w:pPr>
                    <w:textAlignment w:val="baseline"/>
                    <w:cnfStyle w:val="000000100000" w:firstRow="0" w:lastRow="0" w:firstColumn="0" w:lastColumn="0" w:oddVBand="0" w:evenVBand="0" w:oddHBand="1" w:evenHBand="0" w:firstRowFirstColumn="0" w:firstRowLastColumn="0" w:lastRowFirstColumn="0" w:lastRowLastColumn="0"/>
                    <w:rPr>
                      <w:rStyle w:val="Hyperlink"/>
                    </w:rPr>
                  </w:pPr>
                  <w:hyperlink r:id="rId96" w:history="1">
                    <w:r w:rsidR="002C5D9B" w:rsidRPr="000A588D">
                      <w:rPr>
                        <w:rStyle w:val="Hyperlink"/>
                      </w:rPr>
                      <w:t xml:space="preserve">Public Guardian </w:t>
                    </w:r>
                  </w:hyperlink>
                  <w:r w:rsidR="002C5D9B" w:rsidRPr="000A588D">
                    <w:rPr>
                      <w:rStyle w:val="Hyperlink"/>
                    </w:rPr>
                    <w:t xml:space="preserve"> </w:t>
                  </w:r>
                </w:p>
              </w:tc>
            </w:tr>
            <w:tr w:rsidR="002C5D9B" w14:paraId="34F5C55B" w14:textId="77777777" w:rsidTr="004E1F73">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tcPr>
                <w:p w14:paraId="5AB7C0C5" w14:textId="77777777" w:rsidR="002C5D9B" w:rsidRDefault="002C5D9B" w:rsidP="002C5D9B"/>
              </w:tc>
              <w:tc>
                <w:tcPr>
                  <w:tcW w:w="1276" w:type="dxa"/>
                </w:tcPr>
                <w:p w14:paraId="0ACE400D" w14:textId="77777777" w:rsidR="002C5D9B" w:rsidRDefault="002C5D9B" w:rsidP="002C5D9B">
                  <w:pPr>
                    <w:cnfStyle w:val="000000000000" w:firstRow="0" w:lastRow="0" w:firstColumn="0" w:lastColumn="0" w:oddVBand="0" w:evenVBand="0" w:oddHBand="0" w:evenHBand="0" w:firstRowFirstColumn="0" w:firstRowLastColumn="0" w:lastRowFirstColumn="0" w:lastRowLastColumn="0"/>
                  </w:pPr>
                  <w:r>
                    <w:t>SA</w:t>
                  </w:r>
                </w:p>
              </w:tc>
              <w:tc>
                <w:tcPr>
                  <w:tcW w:w="5670" w:type="dxa"/>
                </w:tcPr>
                <w:p w14:paraId="15B8E03A" w14:textId="77777777" w:rsidR="002C5D9B" w:rsidRPr="000A588D" w:rsidRDefault="00362F07" w:rsidP="002C5D9B">
                  <w:pPr>
                    <w:textAlignment w:val="baseline"/>
                    <w:cnfStyle w:val="000000000000" w:firstRow="0" w:lastRow="0" w:firstColumn="0" w:lastColumn="0" w:oddVBand="0" w:evenVBand="0" w:oddHBand="0" w:evenHBand="0" w:firstRowFirstColumn="0" w:firstRowLastColumn="0" w:lastRowFirstColumn="0" w:lastRowLastColumn="0"/>
                    <w:rPr>
                      <w:rStyle w:val="Hyperlink"/>
                    </w:rPr>
                  </w:pPr>
                  <w:hyperlink r:id="rId97" w:history="1">
                    <w:r w:rsidR="002C5D9B" w:rsidRPr="000A588D">
                      <w:rPr>
                        <w:rStyle w:val="Hyperlink"/>
                      </w:rPr>
                      <w:t>Public Trustee</w:t>
                    </w:r>
                  </w:hyperlink>
                </w:p>
              </w:tc>
            </w:tr>
          </w:tbl>
          <w:p w14:paraId="12F40E89" w14:textId="77777777" w:rsidR="002C5D9B" w:rsidRDefault="002C5D9B" w:rsidP="002C5D9B">
            <w:r>
              <w:t xml:space="preserve"> </w:t>
            </w:r>
          </w:p>
          <w:tbl>
            <w:tblPr>
              <w:tblStyle w:val="GridTable7Colorful-Accent2"/>
              <w:tblW w:w="10348" w:type="dxa"/>
              <w:tblLook w:val="04A0" w:firstRow="1" w:lastRow="0" w:firstColumn="1" w:lastColumn="0" w:noHBand="0" w:noVBand="1"/>
            </w:tblPr>
            <w:tblGrid>
              <w:gridCol w:w="3544"/>
              <w:gridCol w:w="6804"/>
            </w:tblGrid>
            <w:tr w:rsidR="002C5D9B" w14:paraId="47FDA9E0" w14:textId="77777777" w:rsidTr="002C5D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44" w:type="dxa"/>
                </w:tcPr>
                <w:p w14:paraId="0D904743" w14:textId="77777777" w:rsidR="002C5D9B" w:rsidRPr="000A588D" w:rsidRDefault="000A588D" w:rsidP="002C5D9B">
                  <w:pPr>
                    <w:jc w:val="left"/>
                    <w:rPr>
                      <w:i w:val="0"/>
                      <w:iCs w:val="0"/>
                      <w:color w:val="auto"/>
                    </w:rPr>
                  </w:pPr>
                  <w:r>
                    <w:rPr>
                      <w:i w:val="0"/>
                      <w:iCs w:val="0"/>
                      <w:color w:val="auto"/>
                    </w:rPr>
                    <w:t xml:space="preserve">National services </w:t>
                  </w:r>
                </w:p>
              </w:tc>
              <w:tc>
                <w:tcPr>
                  <w:tcW w:w="6804" w:type="dxa"/>
                </w:tcPr>
                <w:p w14:paraId="55B33694" w14:textId="77777777" w:rsidR="002C5D9B" w:rsidRDefault="002C5D9B" w:rsidP="002C5D9B">
                  <w:pPr>
                    <w:cnfStyle w:val="100000000000" w:firstRow="1" w:lastRow="0" w:firstColumn="0" w:lastColumn="0" w:oddVBand="0" w:evenVBand="0" w:oddHBand="0" w:evenHBand="0" w:firstRowFirstColumn="0" w:firstRowLastColumn="0" w:lastRowFirstColumn="0" w:lastRowLastColumn="0"/>
                  </w:pPr>
                </w:p>
              </w:tc>
            </w:tr>
            <w:tr w:rsidR="002C5D9B" w14:paraId="6B4AEB47"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340ABB1" w14:textId="77777777" w:rsidR="002C5D9B" w:rsidRPr="00FA3F7D" w:rsidRDefault="002C5D9B" w:rsidP="002C5D9B">
                  <w:pPr>
                    <w:jc w:val="left"/>
                    <w:rPr>
                      <w:b/>
                      <w:i w:val="0"/>
                    </w:rPr>
                  </w:pPr>
                  <w:r w:rsidRPr="00FA3F7D">
                    <w:rPr>
                      <w:b/>
                      <w:i w:val="0"/>
                      <w:color w:val="auto"/>
                    </w:rPr>
                    <w:t xml:space="preserve">Aboriginal and Torres Strait Islander </w:t>
                  </w:r>
                </w:p>
              </w:tc>
              <w:tc>
                <w:tcPr>
                  <w:tcW w:w="6804" w:type="dxa"/>
                </w:tcPr>
                <w:p w14:paraId="4272DBE1"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98" w:tgtFrame="_blank" w:history="1">
                    <w:proofErr w:type="spellStart"/>
                    <w:r w:rsidR="002C5D9B" w:rsidRPr="000A588D">
                      <w:rPr>
                        <w:rStyle w:val="Hyperlink"/>
                      </w:rPr>
                      <w:t>AbSec</w:t>
                    </w:r>
                    <w:proofErr w:type="spellEnd"/>
                  </w:hyperlink>
                  <w:r w:rsidR="002C5D9B" w:rsidRPr="000A588D">
                    <w:rPr>
                      <w:rStyle w:val="Hyperlink"/>
                    </w:rPr>
                    <w:t> </w:t>
                  </w:r>
                </w:p>
              </w:tc>
            </w:tr>
            <w:tr w:rsidR="002C5D9B" w14:paraId="19DB27F6" w14:textId="77777777" w:rsidTr="002C5D9B">
              <w:tc>
                <w:tcPr>
                  <w:cnfStyle w:val="001000000000" w:firstRow="0" w:lastRow="0" w:firstColumn="1" w:lastColumn="0" w:oddVBand="0" w:evenVBand="0" w:oddHBand="0" w:evenHBand="0" w:firstRowFirstColumn="0" w:firstRowLastColumn="0" w:lastRowFirstColumn="0" w:lastRowLastColumn="0"/>
                  <w:tcW w:w="3544" w:type="dxa"/>
                </w:tcPr>
                <w:p w14:paraId="4455F193" w14:textId="77777777" w:rsidR="002C5D9B" w:rsidRDefault="002C5D9B" w:rsidP="002C5D9B"/>
              </w:tc>
              <w:tc>
                <w:tcPr>
                  <w:tcW w:w="6804" w:type="dxa"/>
                </w:tcPr>
                <w:p w14:paraId="3B000B56"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99" w:tgtFrame="_blank" w:history="1">
                    <w:r w:rsidR="002C5D9B" w:rsidRPr="000A588D">
                      <w:rPr>
                        <w:rStyle w:val="Hyperlink"/>
                      </w:rPr>
                      <w:t>Australian Indigenous Health Info Net</w:t>
                    </w:r>
                  </w:hyperlink>
                  <w:r w:rsidR="002C5D9B" w:rsidRPr="000A588D">
                    <w:rPr>
                      <w:rStyle w:val="Hyperlink"/>
                    </w:rPr>
                    <w:t> </w:t>
                  </w:r>
                </w:p>
              </w:tc>
            </w:tr>
            <w:tr w:rsidR="002C5D9B" w14:paraId="1559199D"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C2776EB" w14:textId="77777777" w:rsidR="002C5D9B" w:rsidRDefault="002C5D9B" w:rsidP="002C5D9B"/>
              </w:tc>
              <w:tc>
                <w:tcPr>
                  <w:tcW w:w="6804" w:type="dxa"/>
                </w:tcPr>
                <w:p w14:paraId="172701B6" w14:textId="77777777" w:rsidR="002C5D9B" w:rsidRPr="000A588D" w:rsidRDefault="002C5D9B" w:rsidP="002C5D9B">
                  <w:pPr>
                    <w:cnfStyle w:val="000000100000" w:firstRow="0" w:lastRow="0" w:firstColumn="0" w:lastColumn="0" w:oddVBand="0" w:evenVBand="0" w:oddHBand="1" w:evenHBand="0" w:firstRowFirstColumn="0" w:firstRowLastColumn="0" w:lastRowFirstColumn="0" w:lastRowLastColumn="0"/>
                    <w:rPr>
                      <w:rStyle w:val="Hyperlink"/>
                    </w:rPr>
                  </w:pPr>
                  <w:r w:rsidRPr="000A588D">
                    <w:rPr>
                      <w:rStyle w:val="Hyperlink"/>
                    </w:rPr>
                    <w:t> </w:t>
                  </w:r>
                  <w:hyperlink r:id="rId100" w:tgtFrame="_blank" w:history="1">
                    <w:r w:rsidRPr="000A588D">
                      <w:rPr>
                        <w:rStyle w:val="Hyperlink"/>
                      </w:rPr>
                      <w:t>Department of Social Services Resources List</w:t>
                    </w:r>
                  </w:hyperlink>
                </w:p>
              </w:tc>
            </w:tr>
            <w:tr w:rsidR="002C5D9B" w14:paraId="241DEA9E" w14:textId="77777777" w:rsidTr="002C5D9B">
              <w:tc>
                <w:tcPr>
                  <w:cnfStyle w:val="001000000000" w:firstRow="0" w:lastRow="0" w:firstColumn="1" w:lastColumn="0" w:oddVBand="0" w:evenVBand="0" w:oddHBand="0" w:evenHBand="0" w:firstRowFirstColumn="0" w:firstRowLastColumn="0" w:lastRowFirstColumn="0" w:lastRowLastColumn="0"/>
                  <w:tcW w:w="3544" w:type="dxa"/>
                </w:tcPr>
                <w:p w14:paraId="15342E60" w14:textId="77777777" w:rsidR="002C5D9B" w:rsidRDefault="002C5D9B" w:rsidP="002C5D9B"/>
              </w:tc>
              <w:tc>
                <w:tcPr>
                  <w:tcW w:w="6804" w:type="dxa"/>
                </w:tcPr>
                <w:p w14:paraId="00742664"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101" w:tgtFrame="_blank" w:history="1">
                    <w:r w:rsidR="002C5D9B" w:rsidRPr="000A588D">
                      <w:rPr>
                        <w:rStyle w:val="Hyperlink"/>
                      </w:rPr>
                      <w:t>First Peoples Disability Network Australia</w:t>
                    </w:r>
                  </w:hyperlink>
                  <w:r w:rsidR="002C5D9B" w:rsidRPr="000A588D">
                    <w:rPr>
                      <w:rStyle w:val="Hyperlink"/>
                    </w:rPr>
                    <w:t> </w:t>
                  </w:r>
                </w:p>
              </w:tc>
            </w:tr>
            <w:tr w:rsidR="002C5D9B" w14:paraId="78C2B938"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EB89DE8" w14:textId="77777777" w:rsidR="002C5D9B" w:rsidRDefault="002C5D9B" w:rsidP="002C5D9B"/>
              </w:tc>
              <w:tc>
                <w:tcPr>
                  <w:tcW w:w="6804" w:type="dxa"/>
                </w:tcPr>
                <w:p w14:paraId="3165AFE6" w14:textId="77777777" w:rsidR="002C5D9B" w:rsidRPr="000A588D" w:rsidRDefault="00362F07" w:rsidP="002C5D9B">
                  <w:pPr>
                    <w:textAlignment w:val="baseline"/>
                    <w:cnfStyle w:val="000000100000" w:firstRow="0" w:lastRow="0" w:firstColumn="0" w:lastColumn="0" w:oddVBand="0" w:evenVBand="0" w:oddHBand="1" w:evenHBand="0" w:firstRowFirstColumn="0" w:firstRowLastColumn="0" w:lastRowFirstColumn="0" w:lastRowLastColumn="0"/>
                    <w:rPr>
                      <w:rStyle w:val="Hyperlink"/>
                    </w:rPr>
                  </w:pPr>
                  <w:hyperlink r:id="rId102" w:tgtFrame="_blank" w:history="1">
                    <w:proofErr w:type="spellStart"/>
                    <w:r w:rsidR="002C5D9B" w:rsidRPr="000A588D">
                      <w:rPr>
                        <w:rStyle w:val="Hyperlink"/>
                      </w:rPr>
                      <w:t>Kurranulla</w:t>
                    </w:r>
                    <w:proofErr w:type="spellEnd"/>
                    <w:r w:rsidR="002C5D9B" w:rsidRPr="000A588D">
                      <w:rPr>
                        <w:rStyle w:val="Hyperlink"/>
                      </w:rPr>
                      <w:t xml:space="preserve"> Aboriginal Corporation </w:t>
                    </w:r>
                  </w:hyperlink>
                  <w:r w:rsidR="002C5D9B" w:rsidRPr="000A588D">
                    <w:rPr>
                      <w:rStyle w:val="Hyperlink"/>
                    </w:rPr>
                    <w:t>  </w:t>
                  </w:r>
                </w:p>
              </w:tc>
            </w:tr>
            <w:tr w:rsidR="002C5D9B" w14:paraId="4669FDFF" w14:textId="77777777" w:rsidTr="002C5D9B">
              <w:tc>
                <w:tcPr>
                  <w:cnfStyle w:val="001000000000" w:firstRow="0" w:lastRow="0" w:firstColumn="1" w:lastColumn="0" w:oddVBand="0" w:evenVBand="0" w:oddHBand="0" w:evenHBand="0" w:firstRowFirstColumn="0" w:firstRowLastColumn="0" w:lastRowFirstColumn="0" w:lastRowLastColumn="0"/>
                  <w:tcW w:w="3544" w:type="dxa"/>
                </w:tcPr>
                <w:p w14:paraId="7D62D461" w14:textId="77777777" w:rsidR="002C5D9B" w:rsidRDefault="002C5D9B" w:rsidP="002C5D9B"/>
              </w:tc>
              <w:tc>
                <w:tcPr>
                  <w:tcW w:w="6804" w:type="dxa"/>
                </w:tcPr>
                <w:p w14:paraId="0A9D8ED4"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103" w:tgtFrame="_blank" w:history="1">
                    <w:r w:rsidR="002C5D9B" w:rsidRPr="000A588D">
                      <w:rPr>
                        <w:rStyle w:val="Hyperlink"/>
                      </w:rPr>
                      <w:t>NACCHO</w:t>
                    </w:r>
                  </w:hyperlink>
                  <w:r w:rsidR="002C5D9B" w:rsidRPr="000A588D">
                    <w:rPr>
                      <w:rStyle w:val="Hyperlink"/>
                    </w:rPr>
                    <w:t> </w:t>
                  </w:r>
                </w:p>
              </w:tc>
            </w:tr>
            <w:tr w:rsidR="002C5D9B" w14:paraId="647A9E5A"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78B034E" w14:textId="77777777" w:rsidR="002C5D9B" w:rsidRDefault="002C5D9B" w:rsidP="002C5D9B"/>
              </w:tc>
              <w:tc>
                <w:tcPr>
                  <w:tcW w:w="6804" w:type="dxa"/>
                </w:tcPr>
                <w:p w14:paraId="794B2BCF"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104" w:tgtFrame="_blank" w:history="1">
                    <w:r w:rsidR="002C5D9B" w:rsidRPr="000A588D">
                      <w:rPr>
                        <w:rStyle w:val="Hyperlink"/>
                      </w:rPr>
                      <w:t>NDIS- Aboriginal and Torres Strait Islander Strategy</w:t>
                    </w:r>
                  </w:hyperlink>
                </w:p>
              </w:tc>
            </w:tr>
          </w:tbl>
          <w:p w14:paraId="492506DD" w14:textId="77777777" w:rsidR="002C5D9B" w:rsidRDefault="002C5D9B" w:rsidP="002C5D9B"/>
          <w:tbl>
            <w:tblPr>
              <w:tblStyle w:val="GridTable7Colorful-Accent2"/>
              <w:tblW w:w="10348" w:type="dxa"/>
              <w:tblLook w:val="04A0" w:firstRow="1" w:lastRow="0" w:firstColumn="1" w:lastColumn="0" w:noHBand="0" w:noVBand="1"/>
            </w:tblPr>
            <w:tblGrid>
              <w:gridCol w:w="3539"/>
              <w:gridCol w:w="6809"/>
            </w:tblGrid>
            <w:tr w:rsidR="002C5D9B" w14:paraId="608DEACE" w14:textId="77777777" w:rsidTr="002C5D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9" w:type="dxa"/>
                </w:tcPr>
                <w:p w14:paraId="2BAC6FC9" w14:textId="77777777" w:rsidR="002C5D9B" w:rsidRPr="00FA3F7D" w:rsidRDefault="002C5D9B" w:rsidP="002C5D9B">
                  <w:pPr>
                    <w:jc w:val="left"/>
                    <w:rPr>
                      <w:i w:val="0"/>
                    </w:rPr>
                  </w:pPr>
                  <w:r w:rsidRPr="00FA3F7D">
                    <w:rPr>
                      <w:i w:val="0"/>
                      <w:color w:val="auto"/>
                    </w:rPr>
                    <w:t xml:space="preserve"> </w:t>
                  </w:r>
                </w:p>
              </w:tc>
              <w:tc>
                <w:tcPr>
                  <w:tcW w:w="6809" w:type="dxa"/>
                </w:tcPr>
                <w:p w14:paraId="31CD0C16" w14:textId="77777777" w:rsidR="002C5D9B" w:rsidRDefault="002C5D9B" w:rsidP="002C5D9B">
                  <w:pPr>
                    <w:cnfStyle w:val="100000000000" w:firstRow="1" w:lastRow="0" w:firstColumn="0" w:lastColumn="0" w:oddVBand="0" w:evenVBand="0" w:oddHBand="0" w:evenHBand="0" w:firstRowFirstColumn="0" w:firstRowLastColumn="0" w:lastRowFirstColumn="0" w:lastRowLastColumn="0"/>
                  </w:pPr>
                </w:p>
              </w:tc>
            </w:tr>
            <w:tr w:rsidR="002C5D9B" w14:paraId="6E0007A6"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6BEB227" w14:textId="77777777" w:rsidR="002C5D9B" w:rsidRPr="00FA3F7D" w:rsidRDefault="002C5D9B" w:rsidP="002C5D9B">
                  <w:pPr>
                    <w:jc w:val="left"/>
                    <w:rPr>
                      <w:b/>
                    </w:rPr>
                  </w:pPr>
                  <w:r w:rsidRPr="00FA3F7D">
                    <w:rPr>
                      <w:b/>
                      <w:i w:val="0"/>
                      <w:color w:val="auto"/>
                    </w:rPr>
                    <w:t>Carers</w:t>
                  </w:r>
                </w:p>
              </w:tc>
              <w:tc>
                <w:tcPr>
                  <w:tcW w:w="6809" w:type="dxa"/>
                </w:tcPr>
                <w:p w14:paraId="3427ED58"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105" w:tgtFrame="_blank" w:history="1">
                    <w:r w:rsidR="002C5D9B" w:rsidRPr="000A588D">
                      <w:rPr>
                        <w:rStyle w:val="Hyperlink"/>
                      </w:rPr>
                      <w:t xml:space="preserve">Carers Australia </w:t>
                    </w:r>
                  </w:hyperlink>
                  <w:r w:rsidR="002C5D9B" w:rsidRPr="000A588D">
                    <w:rPr>
                      <w:rStyle w:val="Hyperlink"/>
                    </w:rPr>
                    <w:t> </w:t>
                  </w:r>
                </w:p>
              </w:tc>
            </w:tr>
            <w:tr w:rsidR="002C5D9B" w14:paraId="02721AA3" w14:textId="77777777" w:rsidTr="002C5D9B">
              <w:tc>
                <w:tcPr>
                  <w:cnfStyle w:val="001000000000" w:firstRow="0" w:lastRow="0" w:firstColumn="1" w:lastColumn="0" w:oddVBand="0" w:evenVBand="0" w:oddHBand="0" w:evenHBand="0" w:firstRowFirstColumn="0" w:firstRowLastColumn="0" w:lastRowFirstColumn="0" w:lastRowLastColumn="0"/>
                  <w:tcW w:w="3539" w:type="dxa"/>
                </w:tcPr>
                <w:p w14:paraId="7FD8715F" w14:textId="77777777" w:rsidR="002C5D9B" w:rsidRDefault="002C5D9B" w:rsidP="002C5D9B"/>
              </w:tc>
              <w:tc>
                <w:tcPr>
                  <w:tcW w:w="6809" w:type="dxa"/>
                </w:tcPr>
                <w:p w14:paraId="7084D290"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106" w:tgtFrame="_blank" w:history="1">
                    <w:proofErr w:type="spellStart"/>
                    <w:r w:rsidR="002C5D9B" w:rsidRPr="000A588D">
                      <w:rPr>
                        <w:rStyle w:val="Hyperlink"/>
                      </w:rPr>
                      <w:t>GriefLine</w:t>
                    </w:r>
                    <w:proofErr w:type="spellEnd"/>
                  </w:hyperlink>
                  <w:r w:rsidR="002C5D9B" w:rsidRPr="000A588D">
                    <w:rPr>
                      <w:rStyle w:val="Hyperlink"/>
                    </w:rPr>
                    <w:t> </w:t>
                  </w:r>
                </w:p>
              </w:tc>
            </w:tr>
            <w:tr w:rsidR="002C5D9B" w14:paraId="53BB46CF"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BDFDFC2" w14:textId="77777777" w:rsidR="002C5D9B" w:rsidRDefault="002C5D9B" w:rsidP="002C5D9B"/>
              </w:tc>
              <w:tc>
                <w:tcPr>
                  <w:tcW w:w="6809" w:type="dxa"/>
                </w:tcPr>
                <w:p w14:paraId="6E6AD77B"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107" w:tgtFrame="_blank" w:history="1">
                    <w:r w:rsidR="002C5D9B" w:rsidRPr="000A588D">
                      <w:rPr>
                        <w:rStyle w:val="Hyperlink"/>
                      </w:rPr>
                      <w:t>One Door</w:t>
                    </w:r>
                  </w:hyperlink>
                </w:p>
              </w:tc>
            </w:tr>
            <w:tr w:rsidR="002C5D9B" w14:paraId="52065BFE" w14:textId="77777777" w:rsidTr="002C5D9B">
              <w:tc>
                <w:tcPr>
                  <w:cnfStyle w:val="001000000000" w:firstRow="0" w:lastRow="0" w:firstColumn="1" w:lastColumn="0" w:oddVBand="0" w:evenVBand="0" w:oddHBand="0" w:evenHBand="0" w:firstRowFirstColumn="0" w:firstRowLastColumn="0" w:lastRowFirstColumn="0" w:lastRowLastColumn="0"/>
                  <w:tcW w:w="3539" w:type="dxa"/>
                </w:tcPr>
                <w:p w14:paraId="41F9AE5E" w14:textId="77777777" w:rsidR="002C5D9B" w:rsidRDefault="002C5D9B" w:rsidP="002C5D9B"/>
              </w:tc>
              <w:tc>
                <w:tcPr>
                  <w:tcW w:w="6809" w:type="dxa"/>
                </w:tcPr>
                <w:p w14:paraId="0F275C1B"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108" w:history="1">
                    <w:r w:rsidR="002C5D9B" w:rsidRPr="000A588D">
                      <w:rPr>
                        <w:rStyle w:val="Hyperlink"/>
                      </w:rPr>
                      <w:t>Carers Gateway</w:t>
                    </w:r>
                  </w:hyperlink>
                </w:p>
              </w:tc>
            </w:tr>
          </w:tbl>
          <w:p w14:paraId="00F03A6D" w14:textId="77777777" w:rsidR="002C5D9B" w:rsidRDefault="002C5D9B" w:rsidP="002C5D9B"/>
          <w:tbl>
            <w:tblPr>
              <w:tblStyle w:val="GridTable7Colorful-Accent2"/>
              <w:tblW w:w="10343" w:type="dxa"/>
              <w:tblInd w:w="5" w:type="dxa"/>
              <w:tblLook w:val="04A0" w:firstRow="1" w:lastRow="0" w:firstColumn="1" w:lastColumn="0" w:noHBand="0" w:noVBand="1"/>
            </w:tblPr>
            <w:tblGrid>
              <w:gridCol w:w="3539"/>
              <w:gridCol w:w="6804"/>
            </w:tblGrid>
            <w:tr w:rsidR="002C5D9B" w14:paraId="6930E822" w14:textId="77777777" w:rsidTr="002C5D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9" w:type="dxa"/>
                </w:tcPr>
                <w:p w14:paraId="20E36DAB" w14:textId="77777777" w:rsidR="002C5D9B" w:rsidRDefault="002C5D9B" w:rsidP="002C5D9B"/>
              </w:tc>
              <w:tc>
                <w:tcPr>
                  <w:tcW w:w="6804" w:type="dxa"/>
                </w:tcPr>
                <w:p w14:paraId="32D85219" w14:textId="77777777" w:rsidR="002C5D9B" w:rsidRDefault="002C5D9B" w:rsidP="002C5D9B">
                  <w:pPr>
                    <w:cnfStyle w:val="100000000000" w:firstRow="1" w:lastRow="0" w:firstColumn="0" w:lastColumn="0" w:oddVBand="0" w:evenVBand="0" w:oddHBand="0" w:evenHBand="0" w:firstRowFirstColumn="0" w:firstRowLastColumn="0" w:lastRowFirstColumn="0" w:lastRowLastColumn="0"/>
                  </w:pPr>
                </w:p>
              </w:tc>
            </w:tr>
            <w:tr w:rsidR="002C5D9B" w14:paraId="29B9EF6D"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421F2B2" w14:textId="77777777" w:rsidR="002C5D9B" w:rsidRPr="00FA3F7D" w:rsidRDefault="002C5D9B" w:rsidP="002C5D9B">
                  <w:pPr>
                    <w:jc w:val="left"/>
                    <w:rPr>
                      <w:b/>
                      <w:i w:val="0"/>
                    </w:rPr>
                  </w:pPr>
                  <w:r w:rsidRPr="00FA3F7D">
                    <w:rPr>
                      <w:b/>
                      <w:i w:val="0"/>
                      <w:color w:val="auto"/>
                    </w:rPr>
                    <w:t xml:space="preserve">Children and Parents </w:t>
                  </w:r>
                </w:p>
              </w:tc>
              <w:tc>
                <w:tcPr>
                  <w:tcW w:w="6804" w:type="dxa"/>
                </w:tcPr>
                <w:p w14:paraId="755B88D6"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109" w:tgtFrame="_blank" w:history="1">
                    <w:r w:rsidR="002C5D9B" w:rsidRPr="000A588D">
                      <w:rPr>
                        <w:rStyle w:val="Hyperlink"/>
                      </w:rPr>
                      <w:t xml:space="preserve">Department of Social Services Early Intervention </w:t>
                    </w:r>
                  </w:hyperlink>
                </w:p>
              </w:tc>
            </w:tr>
            <w:tr w:rsidR="002C5D9B" w14:paraId="089E00F9" w14:textId="77777777" w:rsidTr="002C5D9B">
              <w:tc>
                <w:tcPr>
                  <w:cnfStyle w:val="001000000000" w:firstRow="0" w:lastRow="0" w:firstColumn="1" w:lastColumn="0" w:oddVBand="0" w:evenVBand="0" w:oddHBand="0" w:evenHBand="0" w:firstRowFirstColumn="0" w:firstRowLastColumn="0" w:lastRowFirstColumn="0" w:lastRowLastColumn="0"/>
                  <w:tcW w:w="3539" w:type="dxa"/>
                </w:tcPr>
                <w:p w14:paraId="0CE19BC3" w14:textId="77777777" w:rsidR="002C5D9B" w:rsidRDefault="002C5D9B" w:rsidP="002C5D9B"/>
              </w:tc>
              <w:tc>
                <w:tcPr>
                  <w:tcW w:w="6804" w:type="dxa"/>
                </w:tcPr>
                <w:p w14:paraId="3CB74027"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110" w:tgtFrame="_blank" w:history="1">
                    <w:proofErr w:type="spellStart"/>
                    <w:r w:rsidR="002C5D9B" w:rsidRPr="000A588D">
                      <w:rPr>
                        <w:rStyle w:val="Hyperlink"/>
                      </w:rPr>
                      <w:t>KidsHelpline</w:t>
                    </w:r>
                    <w:proofErr w:type="spellEnd"/>
                  </w:hyperlink>
                  <w:r w:rsidR="002C5D9B" w:rsidRPr="000A588D">
                    <w:rPr>
                      <w:rStyle w:val="Hyperlink"/>
                    </w:rPr>
                    <w:t> </w:t>
                  </w:r>
                </w:p>
              </w:tc>
            </w:tr>
            <w:tr w:rsidR="002C5D9B" w14:paraId="6C50A899"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3966B72" w14:textId="77777777" w:rsidR="002C5D9B" w:rsidRDefault="002C5D9B" w:rsidP="002C5D9B"/>
              </w:tc>
              <w:tc>
                <w:tcPr>
                  <w:tcW w:w="6804" w:type="dxa"/>
                </w:tcPr>
                <w:p w14:paraId="5BD26AE1"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111" w:tgtFrame="_blank" w:history="1">
                    <w:r w:rsidR="002C5D9B" w:rsidRPr="000A588D">
                      <w:rPr>
                        <w:rStyle w:val="Hyperlink"/>
                      </w:rPr>
                      <w:t>Disability and Parenting Supports</w:t>
                    </w:r>
                  </w:hyperlink>
                  <w:r w:rsidR="002C5D9B" w:rsidRPr="000A588D">
                    <w:rPr>
                      <w:rStyle w:val="Hyperlink"/>
                    </w:rPr>
                    <w:t> </w:t>
                  </w:r>
                </w:p>
              </w:tc>
            </w:tr>
            <w:tr w:rsidR="002C5D9B" w14:paraId="219F0622" w14:textId="77777777" w:rsidTr="002C5D9B">
              <w:tc>
                <w:tcPr>
                  <w:cnfStyle w:val="001000000000" w:firstRow="0" w:lastRow="0" w:firstColumn="1" w:lastColumn="0" w:oddVBand="0" w:evenVBand="0" w:oddHBand="0" w:evenHBand="0" w:firstRowFirstColumn="0" w:firstRowLastColumn="0" w:lastRowFirstColumn="0" w:lastRowLastColumn="0"/>
                  <w:tcW w:w="3539" w:type="dxa"/>
                </w:tcPr>
                <w:p w14:paraId="23536548" w14:textId="77777777" w:rsidR="002C5D9B" w:rsidRDefault="002C5D9B" w:rsidP="002C5D9B"/>
              </w:tc>
              <w:tc>
                <w:tcPr>
                  <w:tcW w:w="6804" w:type="dxa"/>
                </w:tcPr>
                <w:p w14:paraId="29D65B04"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112" w:tgtFrame="_blank" w:history="1">
                    <w:r w:rsidR="002C5D9B" w:rsidRPr="000A588D">
                      <w:rPr>
                        <w:rStyle w:val="Hyperlink"/>
                      </w:rPr>
                      <w:t>Raising Children (ASD)</w:t>
                    </w:r>
                  </w:hyperlink>
                  <w:r w:rsidR="002C5D9B" w:rsidRPr="000A588D">
                    <w:rPr>
                      <w:rStyle w:val="Hyperlink"/>
                    </w:rPr>
                    <w:t> </w:t>
                  </w:r>
                </w:p>
              </w:tc>
            </w:tr>
            <w:tr w:rsidR="002C5D9B" w14:paraId="3AA39F61"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71AE1F2" w14:textId="77777777" w:rsidR="002C5D9B" w:rsidRDefault="002C5D9B" w:rsidP="002C5D9B"/>
              </w:tc>
              <w:tc>
                <w:tcPr>
                  <w:tcW w:w="6804" w:type="dxa"/>
                </w:tcPr>
                <w:p w14:paraId="3B7E2252"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113" w:tgtFrame="_blank" w:history="1">
                    <w:r w:rsidR="002C5D9B" w:rsidRPr="000A588D">
                      <w:rPr>
                        <w:rStyle w:val="Hyperlink"/>
                      </w:rPr>
                      <w:t>Telephone Counselling Services</w:t>
                    </w:r>
                  </w:hyperlink>
                  <w:r w:rsidR="002C5D9B" w:rsidRPr="000A588D">
                    <w:rPr>
                      <w:rStyle w:val="Hyperlink"/>
                    </w:rPr>
                    <w:t> </w:t>
                  </w:r>
                </w:p>
              </w:tc>
            </w:tr>
          </w:tbl>
          <w:p w14:paraId="4AE5B7AF" w14:textId="77777777" w:rsidR="002C5D9B" w:rsidRDefault="002C5D9B" w:rsidP="002C5D9B"/>
          <w:tbl>
            <w:tblPr>
              <w:tblStyle w:val="GridTable7Colorful-Accent2"/>
              <w:tblW w:w="10343" w:type="dxa"/>
              <w:tblInd w:w="5" w:type="dxa"/>
              <w:tblLook w:val="04A0" w:firstRow="1" w:lastRow="0" w:firstColumn="1" w:lastColumn="0" w:noHBand="0" w:noVBand="1"/>
            </w:tblPr>
            <w:tblGrid>
              <w:gridCol w:w="3539"/>
              <w:gridCol w:w="6804"/>
            </w:tblGrid>
            <w:tr w:rsidR="002C5D9B" w14:paraId="3955E093" w14:textId="77777777" w:rsidTr="002C5D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9" w:type="dxa"/>
                </w:tcPr>
                <w:p w14:paraId="12C42424" w14:textId="77777777" w:rsidR="002C5D9B" w:rsidRDefault="002C5D9B" w:rsidP="002C5D9B"/>
              </w:tc>
              <w:tc>
                <w:tcPr>
                  <w:tcW w:w="6804" w:type="dxa"/>
                </w:tcPr>
                <w:p w14:paraId="379CA55B" w14:textId="77777777" w:rsidR="002C5D9B" w:rsidRDefault="002C5D9B" w:rsidP="002C5D9B">
                  <w:pPr>
                    <w:cnfStyle w:val="100000000000" w:firstRow="1" w:lastRow="0" w:firstColumn="0" w:lastColumn="0" w:oddVBand="0" w:evenVBand="0" w:oddHBand="0" w:evenHBand="0" w:firstRowFirstColumn="0" w:firstRowLastColumn="0" w:lastRowFirstColumn="0" w:lastRowLastColumn="0"/>
                  </w:pPr>
                </w:p>
              </w:tc>
            </w:tr>
            <w:tr w:rsidR="002C5D9B" w14:paraId="3AFABB50"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BDEEAB2" w14:textId="77777777" w:rsidR="002C5D9B" w:rsidRPr="00BC6BE5" w:rsidRDefault="002C5D9B" w:rsidP="002C5D9B">
                  <w:pPr>
                    <w:jc w:val="left"/>
                    <w:rPr>
                      <w:b/>
                      <w:i w:val="0"/>
                      <w:color w:val="auto"/>
                    </w:rPr>
                  </w:pPr>
                  <w:r w:rsidRPr="00BC6BE5">
                    <w:rPr>
                      <w:b/>
                      <w:i w:val="0"/>
                      <w:color w:val="auto"/>
                    </w:rPr>
                    <w:t>Financial</w:t>
                  </w:r>
                </w:p>
              </w:tc>
              <w:tc>
                <w:tcPr>
                  <w:tcW w:w="6804" w:type="dxa"/>
                </w:tcPr>
                <w:p w14:paraId="4C27AA40"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114" w:tgtFrame="_blank" w:history="1">
                    <w:r w:rsidR="002C5D9B" w:rsidRPr="000A588D">
                      <w:rPr>
                        <w:rStyle w:val="Hyperlink"/>
                      </w:rPr>
                      <w:t xml:space="preserve">National Debt Line </w:t>
                    </w:r>
                  </w:hyperlink>
                  <w:r w:rsidR="002C5D9B" w:rsidRPr="000A588D">
                    <w:rPr>
                      <w:rStyle w:val="Hyperlink"/>
                    </w:rPr>
                    <w:t> </w:t>
                  </w:r>
                </w:p>
              </w:tc>
            </w:tr>
            <w:tr w:rsidR="002C5D9B" w14:paraId="7E0B17F2" w14:textId="77777777" w:rsidTr="002C5D9B">
              <w:tc>
                <w:tcPr>
                  <w:cnfStyle w:val="001000000000" w:firstRow="0" w:lastRow="0" w:firstColumn="1" w:lastColumn="0" w:oddVBand="0" w:evenVBand="0" w:oddHBand="0" w:evenHBand="0" w:firstRowFirstColumn="0" w:firstRowLastColumn="0" w:lastRowFirstColumn="0" w:lastRowLastColumn="0"/>
                  <w:tcW w:w="3539" w:type="dxa"/>
                </w:tcPr>
                <w:p w14:paraId="5ABF93C4" w14:textId="77777777" w:rsidR="002C5D9B" w:rsidRDefault="002C5D9B" w:rsidP="002C5D9B"/>
              </w:tc>
              <w:tc>
                <w:tcPr>
                  <w:tcW w:w="6804" w:type="dxa"/>
                </w:tcPr>
                <w:p w14:paraId="161312CD"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115" w:history="1">
                    <w:r w:rsidR="002C5D9B" w:rsidRPr="000A588D">
                      <w:rPr>
                        <w:rStyle w:val="Hyperlink"/>
                      </w:rPr>
                      <w:t>Services Australia- Managing Debt</w:t>
                    </w:r>
                  </w:hyperlink>
                  <w:r w:rsidR="002C5D9B" w:rsidRPr="000A588D">
                    <w:rPr>
                      <w:rStyle w:val="Hyperlink"/>
                    </w:rPr>
                    <w:t xml:space="preserve"> </w:t>
                  </w:r>
                </w:p>
              </w:tc>
            </w:tr>
            <w:tr w:rsidR="002C5D9B" w14:paraId="4B644A8D"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82C48EB" w14:textId="77777777" w:rsidR="002C5D9B" w:rsidRDefault="002C5D9B" w:rsidP="004E1F73">
                  <w:pPr>
                    <w:jc w:val="left"/>
                  </w:pPr>
                </w:p>
              </w:tc>
              <w:tc>
                <w:tcPr>
                  <w:tcW w:w="6804" w:type="dxa"/>
                </w:tcPr>
                <w:p w14:paraId="2677290C" w14:textId="77777777" w:rsidR="002C5D9B" w:rsidRDefault="002C5D9B" w:rsidP="002C5D9B">
                  <w:pPr>
                    <w:cnfStyle w:val="000000100000" w:firstRow="0" w:lastRow="0" w:firstColumn="0" w:lastColumn="0" w:oddVBand="0" w:evenVBand="0" w:oddHBand="1" w:evenHBand="0" w:firstRowFirstColumn="0" w:firstRowLastColumn="0" w:lastRowFirstColumn="0" w:lastRowLastColumn="0"/>
                  </w:pPr>
                </w:p>
              </w:tc>
            </w:tr>
            <w:tr w:rsidR="002C5D9B" w14:paraId="3CB61E01" w14:textId="77777777" w:rsidTr="002C5D9B">
              <w:tc>
                <w:tcPr>
                  <w:cnfStyle w:val="001000000000" w:firstRow="0" w:lastRow="0" w:firstColumn="1" w:lastColumn="0" w:oddVBand="0" w:evenVBand="0" w:oddHBand="0" w:evenHBand="0" w:firstRowFirstColumn="0" w:firstRowLastColumn="0" w:lastRowFirstColumn="0" w:lastRowLastColumn="0"/>
                  <w:tcW w:w="3539" w:type="dxa"/>
                </w:tcPr>
                <w:p w14:paraId="5B25F7E3" w14:textId="77777777" w:rsidR="002C5D9B" w:rsidRPr="00157EBD" w:rsidRDefault="002C5D9B" w:rsidP="002C5D9B">
                  <w:pPr>
                    <w:jc w:val="left"/>
                    <w:rPr>
                      <w:b/>
                      <w:i w:val="0"/>
                    </w:rPr>
                  </w:pPr>
                  <w:r w:rsidRPr="00157EBD">
                    <w:rPr>
                      <w:b/>
                      <w:i w:val="0"/>
                      <w:color w:val="auto"/>
                    </w:rPr>
                    <w:lastRenderedPageBreak/>
                    <w:t>Domestic Violence</w:t>
                  </w:r>
                </w:p>
              </w:tc>
              <w:tc>
                <w:tcPr>
                  <w:tcW w:w="6804" w:type="dxa"/>
                </w:tcPr>
                <w:p w14:paraId="4CC21032"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116" w:history="1">
                    <w:r w:rsidR="002C5D9B" w:rsidRPr="000A588D">
                      <w:rPr>
                        <w:rStyle w:val="Hyperlink"/>
                      </w:rPr>
                      <w:t>1800respect</w:t>
                    </w:r>
                  </w:hyperlink>
                  <w:r w:rsidR="002C5D9B" w:rsidRPr="000A588D">
                    <w:rPr>
                      <w:rStyle w:val="Hyperlink"/>
                    </w:rPr>
                    <w:t xml:space="preserve"> </w:t>
                  </w:r>
                </w:p>
              </w:tc>
            </w:tr>
            <w:tr w:rsidR="002C5D9B" w14:paraId="1D2AD2CF"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49BF8C6" w14:textId="77777777" w:rsidR="002C5D9B" w:rsidRPr="00157EBD" w:rsidRDefault="002C5D9B" w:rsidP="002C5D9B">
                  <w:pPr>
                    <w:rPr>
                      <w:b/>
                    </w:rPr>
                  </w:pPr>
                </w:p>
              </w:tc>
              <w:tc>
                <w:tcPr>
                  <w:tcW w:w="6804" w:type="dxa"/>
                </w:tcPr>
                <w:p w14:paraId="7691D8E9"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117" w:history="1">
                    <w:proofErr w:type="spellStart"/>
                    <w:r w:rsidR="002C5D9B" w:rsidRPr="000A588D">
                      <w:rPr>
                        <w:rStyle w:val="Hyperlink"/>
                      </w:rPr>
                      <w:t>LifeLine</w:t>
                    </w:r>
                    <w:proofErr w:type="spellEnd"/>
                    <w:r w:rsidR="002C5D9B" w:rsidRPr="000A588D">
                      <w:rPr>
                        <w:rStyle w:val="Hyperlink"/>
                      </w:rPr>
                      <w:t xml:space="preserve"> Domestic Violence</w:t>
                    </w:r>
                  </w:hyperlink>
                  <w:r w:rsidR="002C5D9B" w:rsidRPr="000A588D">
                    <w:rPr>
                      <w:rStyle w:val="Hyperlink"/>
                    </w:rPr>
                    <w:t xml:space="preserve"> </w:t>
                  </w:r>
                </w:p>
              </w:tc>
            </w:tr>
            <w:tr w:rsidR="002C5D9B" w14:paraId="0EF46479" w14:textId="77777777" w:rsidTr="002C5D9B">
              <w:tc>
                <w:tcPr>
                  <w:cnfStyle w:val="001000000000" w:firstRow="0" w:lastRow="0" w:firstColumn="1" w:lastColumn="0" w:oddVBand="0" w:evenVBand="0" w:oddHBand="0" w:evenHBand="0" w:firstRowFirstColumn="0" w:firstRowLastColumn="0" w:lastRowFirstColumn="0" w:lastRowLastColumn="0"/>
                  <w:tcW w:w="3539" w:type="dxa"/>
                </w:tcPr>
                <w:p w14:paraId="3AB58C42" w14:textId="77777777" w:rsidR="002C5D9B" w:rsidRDefault="002C5D9B" w:rsidP="002C5D9B">
                  <w:pPr>
                    <w:rPr>
                      <w:b/>
                      <w:bCs/>
                    </w:rPr>
                  </w:pPr>
                </w:p>
              </w:tc>
              <w:tc>
                <w:tcPr>
                  <w:tcW w:w="6804" w:type="dxa"/>
                </w:tcPr>
                <w:p w14:paraId="4EA9BA15" w14:textId="77777777" w:rsidR="002C5D9B" w:rsidRDefault="002C5D9B" w:rsidP="002C5D9B">
                  <w:pPr>
                    <w:cnfStyle w:val="000000000000" w:firstRow="0" w:lastRow="0" w:firstColumn="0" w:lastColumn="0" w:oddVBand="0" w:evenVBand="0" w:oddHBand="0" w:evenHBand="0" w:firstRowFirstColumn="0" w:firstRowLastColumn="0" w:lastRowFirstColumn="0" w:lastRowLastColumn="0"/>
                    <w:rPr>
                      <w:b/>
                      <w:bCs/>
                    </w:rPr>
                  </w:pPr>
                </w:p>
              </w:tc>
            </w:tr>
          </w:tbl>
          <w:p w14:paraId="7332107B" w14:textId="77777777" w:rsidR="002C5D9B" w:rsidRDefault="002C5D9B" w:rsidP="002C5D9B"/>
          <w:tbl>
            <w:tblPr>
              <w:tblStyle w:val="GridTable7Colorful-Accent2"/>
              <w:tblW w:w="10348" w:type="dxa"/>
              <w:tblLook w:val="04A0" w:firstRow="1" w:lastRow="0" w:firstColumn="1" w:lastColumn="0" w:noHBand="0" w:noVBand="1"/>
            </w:tblPr>
            <w:tblGrid>
              <w:gridCol w:w="3539"/>
              <w:gridCol w:w="6809"/>
            </w:tblGrid>
            <w:tr w:rsidR="002C5D9B" w14:paraId="5D98A3F1" w14:textId="77777777" w:rsidTr="002C5D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9" w:type="dxa"/>
                </w:tcPr>
                <w:p w14:paraId="50C86B8C" w14:textId="77777777" w:rsidR="002C5D9B" w:rsidRDefault="002C5D9B" w:rsidP="002C5D9B"/>
              </w:tc>
              <w:tc>
                <w:tcPr>
                  <w:tcW w:w="6809" w:type="dxa"/>
                </w:tcPr>
                <w:p w14:paraId="60EDCC55" w14:textId="77777777" w:rsidR="002C5D9B" w:rsidRDefault="002C5D9B" w:rsidP="002C5D9B">
                  <w:pPr>
                    <w:cnfStyle w:val="100000000000" w:firstRow="1" w:lastRow="0" w:firstColumn="0" w:lastColumn="0" w:oddVBand="0" w:evenVBand="0" w:oddHBand="0" w:evenHBand="0" w:firstRowFirstColumn="0" w:firstRowLastColumn="0" w:lastRowFirstColumn="0" w:lastRowLastColumn="0"/>
                  </w:pPr>
                </w:p>
              </w:tc>
            </w:tr>
            <w:tr w:rsidR="002C5D9B" w14:paraId="349D63F6"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0149A34" w14:textId="77777777" w:rsidR="002C5D9B" w:rsidRPr="00BC6BE5" w:rsidRDefault="002C5D9B" w:rsidP="002C5D9B">
                  <w:pPr>
                    <w:jc w:val="left"/>
                    <w:rPr>
                      <w:b/>
                      <w:i w:val="0"/>
                      <w:color w:val="auto"/>
                    </w:rPr>
                  </w:pPr>
                  <w:r>
                    <w:rPr>
                      <w:b/>
                      <w:i w:val="0"/>
                      <w:color w:val="auto"/>
                    </w:rPr>
                    <w:t>LGBTQI+</w:t>
                  </w:r>
                </w:p>
              </w:tc>
              <w:tc>
                <w:tcPr>
                  <w:tcW w:w="6809" w:type="dxa"/>
                </w:tcPr>
                <w:p w14:paraId="3E693EB2"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118" w:tgtFrame="_blank" w:history="1">
                    <w:r w:rsidR="002C5D9B" w:rsidRPr="000A588D">
                      <w:rPr>
                        <w:rStyle w:val="Hyperlink"/>
                      </w:rPr>
                      <w:t>Autism Spectrum Australia- LGBTQI+</w:t>
                    </w:r>
                  </w:hyperlink>
                  <w:r w:rsidR="002C5D9B" w:rsidRPr="000A588D">
                    <w:rPr>
                      <w:rStyle w:val="Hyperlink"/>
                    </w:rPr>
                    <w:t> </w:t>
                  </w:r>
                </w:p>
              </w:tc>
            </w:tr>
            <w:tr w:rsidR="002C5D9B" w14:paraId="1C082008" w14:textId="77777777" w:rsidTr="002C5D9B">
              <w:tc>
                <w:tcPr>
                  <w:cnfStyle w:val="001000000000" w:firstRow="0" w:lastRow="0" w:firstColumn="1" w:lastColumn="0" w:oddVBand="0" w:evenVBand="0" w:oddHBand="0" w:evenHBand="0" w:firstRowFirstColumn="0" w:firstRowLastColumn="0" w:lastRowFirstColumn="0" w:lastRowLastColumn="0"/>
                  <w:tcW w:w="3539" w:type="dxa"/>
                </w:tcPr>
                <w:p w14:paraId="3BBB8815" w14:textId="77777777" w:rsidR="002C5D9B" w:rsidRDefault="002C5D9B" w:rsidP="002C5D9B"/>
              </w:tc>
              <w:tc>
                <w:tcPr>
                  <w:tcW w:w="6809" w:type="dxa"/>
                </w:tcPr>
                <w:p w14:paraId="213ED433"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119" w:tgtFrame="_blank" w:history="1">
                    <w:r w:rsidR="002C5D9B" w:rsidRPr="000A588D">
                      <w:rPr>
                        <w:rStyle w:val="Hyperlink"/>
                      </w:rPr>
                      <w:t xml:space="preserve">National LGBTI Health Alliance </w:t>
                    </w:r>
                  </w:hyperlink>
                  <w:r w:rsidR="002C5D9B" w:rsidRPr="000A588D">
                    <w:rPr>
                      <w:rStyle w:val="Hyperlink"/>
                    </w:rPr>
                    <w:t> </w:t>
                  </w:r>
                </w:p>
              </w:tc>
            </w:tr>
            <w:tr w:rsidR="002C5D9B" w14:paraId="036A2F36"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5B91B0D" w14:textId="77777777" w:rsidR="002C5D9B" w:rsidRDefault="002C5D9B" w:rsidP="002C5D9B"/>
              </w:tc>
              <w:tc>
                <w:tcPr>
                  <w:tcW w:w="6809" w:type="dxa"/>
                </w:tcPr>
                <w:p w14:paraId="3E0F11EE"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120" w:tgtFrame="_blank" w:history="1">
                    <w:proofErr w:type="spellStart"/>
                    <w:r w:rsidR="002C5D9B" w:rsidRPr="000A588D">
                      <w:rPr>
                        <w:rStyle w:val="Hyperlink"/>
                      </w:rPr>
                      <w:t>Openminds</w:t>
                    </w:r>
                    <w:proofErr w:type="spellEnd"/>
                  </w:hyperlink>
                  <w:r w:rsidR="002C5D9B" w:rsidRPr="000A588D">
                    <w:rPr>
                      <w:rStyle w:val="Hyperlink"/>
                    </w:rPr>
                    <w:t> </w:t>
                  </w:r>
                </w:p>
              </w:tc>
            </w:tr>
            <w:tr w:rsidR="002C5D9B" w14:paraId="2E4D6C05" w14:textId="77777777" w:rsidTr="002C5D9B">
              <w:tc>
                <w:tcPr>
                  <w:cnfStyle w:val="001000000000" w:firstRow="0" w:lastRow="0" w:firstColumn="1" w:lastColumn="0" w:oddVBand="0" w:evenVBand="0" w:oddHBand="0" w:evenHBand="0" w:firstRowFirstColumn="0" w:firstRowLastColumn="0" w:lastRowFirstColumn="0" w:lastRowLastColumn="0"/>
                  <w:tcW w:w="3539" w:type="dxa"/>
                </w:tcPr>
                <w:p w14:paraId="6810F0D1" w14:textId="77777777" w:rsidR="002C5D9B" w:rsidRDefault="002C5D9B" w:rsidP="002C5D9B"/>
              </w:tc>
              <w:tc>
                <w:tcPr>
                  <w:tcW w:w="6809" w:type="dxa"/>
                </w:tcPr>
                <w:p w14:paraId="0B5B0320"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121" w:tgtFrame="_blank" w:history="1">
                    <w:proofErr w:type="spellStart"/>
                    <w:r w:rsidR="002C5D9B" w:rsidRPr="000A588D">
                      <w:rPr>
                        <w:rStyle w:val="Hyperlink"/>
                      </w:rPr>
                      <w:t>Qlife</w:t>
                    </w:r>
                    <w:proofErr w:type="spellEnd"/>
                  </w:hyperlink>
                </w:p>
              </w:tc>
            </w:tr>
          </w:tbl>
          <w:p w14:paraId="74E797DC" w14:textId="77777777" w:rsidR="002C5D9B" w:rsidRDefault="002C5D9B" w:rsidP="002C5D9B"/>
          <w:tbl>
            <w:tblPr>
              <w:tblStyle w:val="GridTable7Colorful-Accent2"/>
              <w:tblW w:w="10348" w:type="dxa"/>
              <w:tblLook w:val="04A0" w:firstRow="1" w:lastRow="0" w:firstColumn="1" w:lastColumn="0" w:noHBand="0" w:noVBand="1"/>
            </w:tblPr>
            <w:tblGrid>
              <w:gridCol w:w="3539"/>
              <w:gridCol w:w="6809"/>
            </w:tblGrid>
            <w:tr w:rsidR="002C5D9B" w14:paraId="25AF7EAE" w14:textId="77777777" w:rsidTr="002C5D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9" w:type="dxa"/>
                </w:tcPr>
                <w:p w14:paraId="2633CEB9" w14:textId="77777777" w:rsidR="002C5D9B" w:rsidRDefault="002C5D9B" w:rsidP="002C5D9B">
                  <w:pPr>
                    <w:jc w:val="left"/>
                  </w:pPr>
                </w:p>
              </w:tc>
              <w:tc>
                <w:tcPr>
                  <w:tcW w:w="6809" w:type="dxa"/>
                </w:tcPr>
                <w:p w14:paraId="4B1D477B" w14:textId="77777777" w:rsidR="002C5D9B" w:rsidRDefault="002C5D9B" w:rsidP="002C5D9B">
                  <w:pPr>
                    <w:cnfStyle w:val="100000000000" w:firstRow="1" w:lastRow="0" w:firstColumn="0" w:lastColumn="0" w:oddVBand="0" w:evenVBand="0" w:oddHBand="0" w:evenHBand="0" w:firstRowFirstColumn="0" w:firstRowLastColumn="0" w:lastRowFirstColumn="0" w:lastRowLastColumn="0"/>
                  </w:pPr>
                </w:p>
              </w:tc>
            </w:tr>
            <w:tr w:rsidR="002C5D9B" w14:paraId="4C9E7C5E"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5A51E56" w14:textId="77777777" w:rsidR="002C5D9B" w:rsidRPr="00A44530" w:rsidRDefault="002C5D9B" w:rsidP="002C5D9B">
                  <w:pPr>
                    <w:jc w:val="left"/>
                    <w:rPr>
                      <w:b/>
                      <w:i w:val="0"/>
                    </w:rPr>
                  </w:pPr>
                  <w:r w:rsidRPr="00A44530">
                    <w:rPr>
                      <w:b/>
                      <w:i w:val="0"/>
                      <w:color w:val="auto"/>
                    </w:rPr>
                    <w:t>Mental Health</w:t>
                  </w:r>
                </w:p>
              </w:tc>
              <w:tc>
                <w:tcPr>
                  <w:tcW w:w="6809" w:type="dxa"/>
                </w:tcPr>
                <w:p w14:paraId="0D8424C8"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122" w:tgtFrame="_blank" w:history="1">
                    <w:proofErr w:type="spellStart"/>
                    <w:r w:rsidR="002C5D9B" w:rsidRPr="000A588D">
                      <w:rPr>
                        <w:rStyle w:val="Hyperlink"/>
                      </w:rPr>
                      <w:t>BeyondBlue</w:t>
                    </w:r>
                    <w:proofErr w:type="spellEnd"/>
                  </w:hyperlink>
                </w:p>
              </w:tc>
            </w:tr>
            <w:tr w:rsidR="002C5D9B" w14:paraId="2EEB6E40" w14:textId="77777777" w:rsidTr="002C5D9B">
              <w:tc>
                <w:tcPr>
                  <w:cnfStyle w:val="001000000000" w:firstRow="0" w:lastRow="0" w:firstColumn="1" w:lastColumn="0" w:oddVBand="0" w:evenVBand="0" w:oddHBand="0" w:evenHBand="0" w:firstRowFirstColumn="0" w:firstRowLastColumn="0" w:lastRowFirstColumn="0" w:lastRowLastColumn="0"/>
                  <w:tcW w:w="3539" w:type="dxa"/>
                </w:tcPr>
                <w:p w14:paraId="65BE1F1D" w14:textId="77777777" w:rsidR="002C5D9B" w:rsidRDefault="002C5D9B" w:rsidP="002C5D9B"/>
              </w:tc>
              <w:tc>
                <w:tcPr>
                  <w:tcW w:w="6809" w:type="dxa"/>
                </w:tcPr>
                <w:p w14:paraId="3A8B338D"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123" w:tgtFrame="_blank" w:history="1">
                    <w:r w:rsidR="002C5D9B" w:rsidRPr="000A588D">
                      <w:rPr>
                        <w:rStyle w:val="Hyperlink"/>
                      </w:rPr>
                      <w:t>Black Dog Institute</w:t>
                    </w:r>
                  </w:hyperlink>
                  <w:r w:rsidR="002C5D9B" w:rsidRPr="000A588D">
                    <w:rPr>
                      <w:rStyle w:val="Hyperlink"/>
                    </w:rPr>
                    <w:t> </w:t>
                  </w:r>
                </w:p>
              </w:tc>
            </w:tr>
            <w:tr w:rsidR="002C5D9B" w14:paraId="2BC2A13D"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AFAB436" w14:textId="77777777" w:rsidR="002C5D9B" w:rsidRDefault="002C5D9B" w:rsidP="002C5D9B"/>
              </w:tc>
              <w:tc>
                <w:tcPr>
                  <w:tcW w:w="6809" w:type="dxa"/>
                </w:tcPr>
                <w:p w14:paraId="5819B412"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124" w:tgtFrame="_blank" w:history="1">
                    <w:r w:rsidR="002C5D9B" w:rsidRPr="000A588D">
                      <w:rPr>
                        <w:rStyle w:val="Hyperlink"/>
                      </w:rPr>
                      <w:t xml:space="preserve">Embrace Mental Health </w:t>
                    </w:r>
                  </w:hyperlink>
                  <w:r w:rsidR="002C5D9B" w:rsidRPr="000A588D">
                    <w:rPr>
                      <w:rStyle w:val="Hyperlink"/>
                    </w:rPr>
                    <w:t> </w:t>
                  </w:r>
                </w:p>
              </w:tc>
            </w:tr>
            <w:tr w:rsidR="002C5D9B" w14:paraId="742F679C" w14:textId="77777777" w:rsidTr="002C5D9B">
              <w:tc>
                <w:tcPr>
                  <w:cnfStyle w:val="001000000000" w:firstRow="0" w:lastRow="0" w:firstColumn="1" w:lastColumn="0" w:oddVBand="0" w:evenVBand="0" w:oddHBand="0" w:evenHBand="0" w:firstRowFirstColumn="0" w:firstRowLastColumn="0" w:lastRowFirstColumn="0" w:lastRowLastColumn="0"/>
                  <w:tcW w:w="3539" w:type="dxa"/>
                </w:tcPr>
                <w:p w14:paraId="042C5D41" w14:textId="77777777" w:rsidR="002C5D9B" w:rsidRDefault="002C5D9B" w:rsidP="002C5D9B"/>
              </w:tc>
              <w:tc>
                <w:tcPr>
                  <w:tcW w:w="6809" w:type="dxa"/>
                </w:tcPr>
                <w:p w14:paraId="19B8DE5E"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125" w:history="1">
                    <w:r w:rsidR="002C5D9B" w:rsidRPr="000A588D">
                      <w:rPr>
                        <w:rStyle w:val="Hyperlink"/>
                      </w:rPr>
                      <w:t>Reimagine</w:t>
                    </w:r>
                  </w:hyperlink>
                </w:p>
              </w:tc>
            </w:tr>
            <w:tr w:rsidR="002C5D9B" w14:paraId="50680117"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D2E12B8" w14:textId="77777777" w:rsidR="002C5D9B" w:rsidRDefault="002C5D9B" w:rsidP="002C5D9B"/>
              </w:tc>
              <w:tc>
                <w:tcPr>
                  <w:tcW w:w="6809" w:type="dxa"/>
                </w:tcPr>
                <w:p w14:paraId="3C15CB96"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126" w:history="1">
                    <w:r w:rsidR="002C5D9B" w:rsidRPr="000A588D">
                      <w:rPr>
                        <w:rStyle w:val="Hyperlink"/>
                      </w:rPr>
                      <w:t>Promoting Psychosocial Functioning and Recovery</w:t>
                    </w:r>
                  </w:hyperlink>
                </w:p>
              </w:tc>
            </w:tr>
            <w:tr w:rsidR="002C5D9B" w14:paraId="4A8E999A" w14:textId="77777777" w:rsidTr="002C5D9B">
              <w:tc>
                <w:tcPr>
                  <w:cnfStyle w:val="001000000000" w:firstRow="0" w:lastRow="0" w:firstColumn="1" w:lastColumn="0" w:oddVBand="0" w:evenVBand="0" w:oddHBand="0" w:evenHBand="0" w:firstRowFirstColumn="0" w:firstRowLastColumn="0" w:lastRowFirstColumn="0" w:lastRowLastColumn="0"/>
                  <w:tcW w:w="3539" w:type="dxa"/>
                </w:tcPr>
                <w:p w14:paraId="308F224F" w14:textId="77777777" w:rsidR="002C5D9B" w:rsidRDefault="002C5D9B" w:rsidP="002C5D9B"/>
              </w:tc>
              <w:tc>
                <w:tcPr>
                  <w:tcW w:w="6809" w:type="dxa"/>
                </w:tcPr>
                <w:p w14:paraId="12B750CA"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127" w:tgtFrame="_blank" w:history="1">
                    <w:r w:rsidR="002C5D9B" w:rsidRPr="000A588D">
                      <w:rPr>
                        <w:rStyle w:val="Hyperlink"/>
                      </w:rPr>
                      <w:t>Headspace</w:t>
                    </w:r>
                  </w:hyperlink>
                  <w:r w:rsidR="002C5D9B" w:rsidRPr="000A588D">
                    <w:rPr>
                      <w:rStyle w:val="Hyperlink"/>
                    </w:rPr>
                    <w:t> </w:t>
                  </w:r>
                </w:p>
              </w:tc>
            </w:tr>
            <w:tr w:rsidR="002C5D9B" w14:paraId="1B388252"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E6D6F63" w14:textId="77777777" w:rsidR="002C5D9B" w:rsidRDefault="002C5D9B" w:rsidP="002C5D9B"/>
              </w:tc>
              <w:tc>
                <w:tcPr>
                  <w:tcW w:w="6809" w:type="dxa"/>
                </w:tcPr>
                <w:p w14:paraId="1CA0C861"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128" w:tgtFrame="_blank" w:history="1">
                    <w:r w:rsidR="002C5D9B" w:rsidRPr="000A588D">
                      <w:rPr>
                        <w:rStyle w:val="Hyperlink"/>
                      </w:rPr>
                      <w:t>Head to Health</w:t>
                    </w:r>
                  </w:hyperlink>
                  <w:r w:rsidR="002C5D9B" w:rsidRPr="000A588D">
                    <w:rPr>
                      <w:rStyle w:val="Hyperlink"/>
                    </w:rPr>
                    <w:t> </w:t>
                  </w:r>
                </w:p>
              </w:tc>
            </w:tr>
            <w:tr w:rsidR="002C5D9B" w14:paraId="7CC2E25C" w14:textId="77777777" w:rsidTr="002C5D9B">
              <w:tc>
                <w:tcPr>
                  <w:cnfStyle w:val="001000000000" w:firstRow="0" w:lastRow="0" w:firstColumn="1" w:lastColumn="0" w:oddVBand="0" w:evenVBand="0" w:oddHBand="0" w:evenHBand="0" w:firstRowFirstColumn="0" w:firstRowLastColumn="0" w:lastRowFirstColumn="0" w:lastRowLastColumn="0"/>
                  <w:tcW w:w="3539" w:type="dxa"/>
                </w:tcPr>
                <w:p w14:paraId="7B969857" w14:textId="77777777" w:rsidR="002C5D9B" w:rsidRDefault="002C5D9B" w:rsidP="002C5D9B"/>
              </w:tc>
              <w:tc>
                <w:tcPr>
                  <w:tcW w:w="6809" w:type="dxa"/>
                </w:tcPr>
                <w:p w14:paraId="2D6AC3CA"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129" w:tgtFrame="_blank" w:history="1">
                    <w:r w:rsidR="002C5D9B" w:rsidRPr="000A588D">
                      <w:rPr>
                        <w:rStyle w:val="Hyperlink"/>
                      </w:rPr>
                      <w:t xml:space="preserve">One Door Mental Health </w:t>
                    </w:r>
                  </w:hyperlink>
                  <w:r w:rsidR="002C5D9B" w:rsidRPr="000A588D">
                    <w:rPr>
                      <w:rStyle w:val="Hyperlink"/>
                    </w:rPr>
                    <w:t> </w:t>
                  </w:r>
                </w:p>
              </w:tc>
            </w:tr>
            <w:tr w:rsidR="002C5D9B" w14:paraId="316518C0"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FE634FD" w14:textId="77777777" w:rsidR="002C5D9B" w:rsidRDefault="002C5D9B" w:rsidP="002C5D9B"/>
              </w:tc>
              <w:tc>
                <w:tcPr>
                  <w:tcW w:w="6809" w:type="dxa"/>
                </w:tcPr>
                <w:p w14:paraId="6FC14A90"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130" w:tgtFrame="_blank" w:history="1">
                    <w:r w:rsidR="002C5D9B" w:rsidRPr="000A588D">
                      <w:rPr>
                        <w:rStyle w:val="Hyperlink"/>
                      </w:rPr>
                      <w:t>Project Air- A Personality Disorders Strategy</w:t>
                    </w:r>
                  </w:hyperlink>
                  <w:r w:rsidR="002C5D9B" w:rsidRPr="000A588D">
                    <w:rPr>
                      <w:rStyle w:val="Hyperlink"/>
                    </w:rPr>
                    <w:t> </w:t>
                  </w:r>
                </w:p>
              </w:tc>
            </w:tr>
            <w:tr w:rsidR="002C5D9B" w14:paraId="53C93673" w14:textId="77777777" w:rsidTr="002C5D9B">
              <w:tc>
                <w:tcPr>
                  <w:cnfStyle w:val="001000000000" w:firstRow="0" w:lastRow="0" w:firstColumn="1" w:lastColumn="0" w:oddVBand="0" w:evenVBand="0" w:oddHBand="0" w:evenHBand="0" w:firstRowFirstColumn="0" w:firstRowLastColumn="0" w:lastRowFirstColumn="0" w:lastRowLastColumn="0"/>
                  <w:tcW w:w="3539" w:type="dxa"/>
                </w:tcPr>
                <w:p w14:paraId="62A1F980" w14:textId="77777777" w:rsidR="002C5D9B" w:rsidRDefault="002C5D9B" w:rsidP="002C5D9B"/>
              </w:tc>
              <w:tc>
                <w:tcPr>
                  <w:tcW w:w="6809" w:type="dxa"/>
                </w:tcPr>
                <w:p w14:paraId="618CAF77"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131" w:history="1">
                    <w:r w:rsidR="002C5D9B" w:rsidRPr="000A588D">
                      <w:rPr>
                        <w:rStyle w:val="Hyperlink"/>
                      </w:rPr>
                      <w:t xml:space="preserve">Indigo </w:t>
                    </w:r>
                    <w:proofErr w:type="spellStart"/>
                    <w:r w:rsidR="002C5D9B" w:rsidRPr="000A588D">
                      <w:rPr>
                        <w:rStyle w:val="Hyperlink"/>
                      </w:rPr>
                      <w:t>Daya</w:t>
                    </w:r>
                    <w:proofErr w:type="spellEnd"/>
                    <w:r w:rsidR="002C5D9B" w:rsidRPr="000A588D">
                      <w:rPr>
                        <w:rStyle w:val="Hyperlink"/>
                      </w:rPr>
                      <w:t xml:space="preserve"> - </w:t>
                    </w:r>
                    <w:proofErr w:type="spellStart"/>
                    <w:r w:rsidR="002C5D9B" w:rsidRPr="000A588D">
                      <w:rPr>
                        <w:rStyle w:val="Hyperlink"/>
                      </w:rPr>
                      <w:t>Psychosoical</w:t>
                    </w:r>
                    <w:proofErr w:type="spellEnd"/>
                    <w:r w:rsidR="002C5D9B" w:rsidRPr="000A588D">
                      <w:rPr>
                        <w:rStyle w:val="Hyperlink"/>
                      </w:rPr>
                      <w:t xml:space="preserve"> Recovery Blog</w:t>
                    </w:r>
                  </w:hyperlink>
                  <w:r w:rsidR="002C5D9B" w:rsidRPr="000A588D">
                    <w:rPr>
                      <w:rStyle w:val="Hyperlink"/>
                    </w:rPr>
                    <w:t xml:space="preserve"> </w:t>
                  </w:r>
                </w:p>
              </w:tc>
            </w:tr>
          </w:tbl>
          <w:p w14:paraId="300079F4" w14:textId="77777777" w:rsidR="002C5D9B" w:rsidRDefault="002C5D9B" w:rsidP="002C5D9B"/>
          <w:tbl>
            <w:tblPr>
              <w:tblStyle w:val="GridTable7Colorful-Accent2"/>
              <w:tblW w:w="10348" w:type="dxa"/>
              <w:tblLook w:val="04A0" w:firstRow="1" w:lastRow="0" w:firstColumn="1" w:lastColumn="0" w:noHBand="0" w:noVBand="1"/>
            </w:tblPr>
            <w:tblGrid>
              <w:gridCol w:w="3539"/>
              <w:gridCol w:w="6809"/>
            </w:tblGrid>
            <w:tr w:rsidR="002C5D9B" w14:paraId="1FDDDB11" w14:textId="77777777" w:rsidTr="002C5D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9" w:type="dxa"/>
                </w:tcPr>
                <w:p w14:paraId="3E642FBC" w14:textId="77777777" w:rsidR="002C5D9B" w:rsidRPr="0001226A" w:rsidRDefault="002C5D9B" w:rsidP="002C5D9B">
                  <w:pPr>
                    <w:jc w:val="left"/>
                    <w:rPr>
                      <w:i w:val="0"/>
                    </w:rPr>
                  </w:pPr>
                  <w:r w:rsidRPr="0001226A">
                    <w:rPr>
                      <w:i w:val="0"/>
                      <w:color w:val="auto"/>
                    </w:rPr>
                    <w:t>NDIS Specific</w:t>
                  </w:r>
                </w:p>
              </w:tc>
              <w:tc>
                <w:tcPr>
                  <w:tcW w:w="6809" w:type="dxa"/>
                </w:tcPr>
                <w:p w14:paraId="299D8616" w14:textId="77777777" w:rsidR="002C5D9B" w:rsidRPr="00157EBD" w:rsidRDefault="002C5D9B" w:rsidP="002C5D9B">
                  <w:pPr>
                    <w:cnfStyle w:val="100000000000" w:firstRow="1" w:lastRow="0" w:firstColumn="0" w:lastColumn="0" w:oddVBand="0" w:evenVBand="0" w:oddHBand="0" w:evenHBand="0" w:firstRowFirstColumn="0" w:firstRowLastColumn="0" w:lastRowFirstColumn="0" w:lastRowLastColumn="0"/>
                  </w:pPr>
                </w:p>
              </w:tc>
            </w:tr>
            <w:tr w:rsidR="002C5D9B" w14:paraId="55C10AA5"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780089E" w14:textId="77777777" w:rsidR="002C5D9B" w:rsidRPr="00C94160" w:rsidRDefault="002C5D9B" w:rsidP="002C5D9B">
                  <w:pPr>
                    <w:jc w:val="left"/>
                    <w:rPr>
                      <w:i w:val="0"/>
                    </w:rPr>
                  </w:pPr>
                  <w:r w:rsidRPr="00C94160">
                    <w:rPr>
                      <w:i w:val="0"/>
                      <w:color w:val="auto"/>
                    </w:rPr>
                    <w:t xml:space="preserve">Support Coordination </w:t>
                  </w:r>
                </w:p>
              </w:tc>
              <w:tc>
                <w:tcPr>
                  <w:tcW w:w="6809" w:type="dxa"/>
                </w:tcPr>
                <w:p w14:paraId="2B099150"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132" w:tgtFrame="_blank" w:history="1">
                    <w:r w:rsidR="002C5D9B" w:rsidRPr="000A588D">
                      <w:rPr>
                        <w:rStyle w:val="Hyperlink"/>
                      </w:rPr>
                      <w:t>COAG</w:t>
                    </w:r>
                  </w:hyperlink>
                  <w:r w:rsidR="002C5D9B" w:rsidRPr="000A588D">
                    <w:rPr>
                      <w:rStyle w:val="Hyperlink"/>
                    </w:rPr>
                    <w:t xml:space="preserve"> – Council of Australian Governments Agreement of scope of mainstream services and the NDIS  </w:t>
                  </w:r>
                </w:p>
              </w:tc>
            </w:tr>
            <w:tr w:rsidR="002C5D9B" w14:paraId="68B3D439" w14:textId="77777777" w:rsidTr="002C5D9B">
              <w:tc>
                <w:tcPr>
                  <w:cnfStyle w:val="001000000000" w:firstRow="0" w:lastRow="0" w:firstColumn="1" w:lastColumn="0" w:oddVBand="0" w:evenVBand="0" w:oddHBand="0" w:evenHBand="0" w:firstRowFirstColumn="0" w:firstRowLastColumn="0" w:lastRowFirstColumn="0" w:lastRowLastColumn="0"/>
                  <w:tcW w:w="3539" w:type="dxa"/>
                </w:tcPr>
                <w:p w14:paraId="491D2769" w14:textId="77777777" w:rsidR="002C5D9B" w:rsidRPr="00C94160" w:rsidRDefault="002C5D9B" w:rsidP="002C5D9B"/>
              </w:tc>
              <w:tc>
                <w:tcPr>
                  <w:tcW w:w="6809" w:type="dxa"/>
                </w:tcPr>
                <w:p w14:paraId="37B3C827"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133">
                    <w:r w:rsidR="002C5D9B" w:rsidRPr="000A588D">
                      <w:rPr>
                        <w:rStyle w:val="Hyperlink"/>
                      </w:rPr>
                      <w:t xml:space="preserve">NDIS Price Guide </w:t>
                    </w:r>
                  </w:hyperlink>
                  <w:r w:rsidR="002C5D9B" w:rsidRPr="000A588D">
                    <w:rPr>
                      <w:rStyle w:val="Hyperlink"/>
                    </w:rPr>
                    <w:t xml:space="preserve">  - please be aware this may not be up to date </w:t>
                  </w:r>
                </w:p>
                <w:p w14:paraId="74E00172"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134" w:history="1">
                    <w:r w:rsidR="002C5D9B" w:rsidRPr="000A588D">
                      <w:rPr>
                        <w:rStyle w:val="Hyperlink"/>
                      </w:rPr>
                      <w:t xml:space="preserve">Modified Monash Model </w:t>
                    </w:r>
                  </w:hyperlink>
                  <w:r w:rsidR="002C5D9B" w:rsidRPr="000A588D">
                    <w:rPr>
                      <w:rStyle w:val="Hyperlink"/>
                    </w:rPr>
                    <w:t xml:space="preserve"> </w:t>
                  </w:r>
                </w:p>
                <w:p w14:paraId="0D78F398"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135" w:history="1">
                    <w:r w:rsidR="002C5D9B" w:rsidRPr="000A588D">
                      <w:rPr>
                        <w:rStyle w:val="Hyperlink"/>
                      </w:rPr>
                      <w:t xml:space="preserve">NDIS Operational guidelines </w:t>
                    </w:r>
                  </w:hyperlink>
                </w:p>
                <w:p w14:paraId="77FCC0D7"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136" w:history="1">
                    <w:r w:rsidR="002C5D9B" w:rsidRPr="000A588D">
                      <w:rPr>
                        <w:rStyle w:val="Hyperlink"/>
                      </w:rPr>
                      <w:t>Administrative Appeals Tribunal (AAT)</w:t>
                    </w:r>
                  </w:hyperlink>
                  <w:r w:rsidR="002C5D9B" w:rsidRPr="000A588D">
                    <w:rPr>
                      <w:rStyle w:val="Hyperlink"/>
                    </w:rPr>
                    <w:t xml:space="preserve"> </w:t>
                  </w:r>
                </w:p>
                <w:p w14:paraId="6F5CD9ED" w14:textId="77777777" w:rsidR="002C5D9B" w:rsidRPr="000A588D" w:rsidRDefault="002C5D9B" w:rsidP="002C5D9B">
                  <w:pPr>
                    <w:cnfStyle w:val="000000000000" w:firstRow="0" w:lastRow="0" w:firstColumn="0" w:lastColumn="0" w:oddVBand="0" w:evenVBand="0" w:oddHBand="0" w:evenHBand="0" w:firstRowFirstColumn="0" w:firstRowLastColumn="0" w:lastRowFirstColumn="0" w:lastRowLastColumn="0"/>
                    <w:rPr>
                      <w:rStyle w:val="Hyperlink"/>
                    </w:rPr>
                  </w:pPr>
                </w:p>
              </w:tc>
            </w:tr>
            <w:tr w:rsidR="002C5D9B" w14:paraId="46BC4EE0"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7B357CE" w14:textId="77777777" w:rsidR="002C5D9B" w:rsidRPr="00C94160" w:rsidRDefault="002C5D9B" w:rsidP="002C5D9B">
                  <w:pPr>
                    <w:jc w:val="left"/>
                    <w:rPr>
                      <w:i w:val="0"/>
                    </w:rPr>
                  </w:pPr>
                  <w:r w:rsidRPr="00C94160">
                    <w:rPr>
                      <w:i w:val="0"/>
                      <w:color w:val="auto"/>
                    </w:rPr>
                    <w:t>Housing</w:t>
                  </w:r>
                </w:p>
              </w:tc>
              <w:tc>
                <w:tcPr>
                  <w:tcW w:w="6809" w:type="dxa"/>
                </w:tcPr>
                <w:p w14:paraId="7D72B948"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137" w:history="1">
                    <w:r w:rsidR="002C5D9B" w:rsidRPr="000A588D">
                      <w:rPr>
                        <w:rStyle w:val="Hyperlink"/>
                      </w:rPr>
                      <w:t>Summer Foundation</w:t>
                    </w:r>
                  </w:hyperlink>
                </w:p>
                <w:p w14:paraId="76F78CCD"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138" w:history="1">
                    <w:r w:rsidR="002C5D9B" w:rsidRPr="000A588D">
                      <w:rPr>
                        <w:rStyle w:val="Hyperlink"/>
                      </w:rPr>
                      <w:t>Housing Hub</w:t>
                    </w:r>
                  </w:hyperlink>
                  <w:r w:rsidR="002C5D9B" w:rsidRPr="000A588D">
                    <w:rPr>
                      <w:rStyle w:val="Hyperlink"/>
                    </w:rPr>
                    <w:t xml:space="preserve"> </w:t>
                  </w:r>
                </w:p>
                <w:p w14:paraId="606FDA8F" w14:textId="77777777" w:rsidR="002C5D9B" w:rsidRPr="009325C6" w:rsidRDefault="00362F07" w:rsidP="002C5D9B">
                  <w:pPr>
                    <w:cnfStyle w:val="000000100000" w:firstRow="0" w:lastRow="0" w:firstColumn="0" w:lastColumn="0" w:oddVBand="0" w:evenVBand="0" w:oddHBand="1" w:evenHBand="0" w:firstRowFirstColumn="0" w:firstRowLastColumn="0" w:lastRowFirstColumn="0" w:lastRowLastColumn="0"/>
                    <w:rPr>
                      <w:color w:val="auto"/>
                    </w:rPr>
                  </w:pPr>
                  <w:hyperlink r:id="rId139" w:history="1">
                    <w:r w:rsidR="002C5D9B" w:rsidRPr="000A588D">
                      <w:rPr>
                        <w:rStyle w:val="Hyperlink"/>
                      </w:rPr>
                      <w:t>Young Care</w:t>
                    </w:r>
                  </w:hyperlink>
                </w:p>
              </w:tc>
            </w:tr>
            <w:tr w:rsidR="002C5D9B" w14:paraId="060C1549" w14:textId="77777777" w:rsidTr="002C5D9B">
              <w:tc>
                <w:tcPr>
                  <w:cnfStyle w:val="001000000000" w:firstRow="0" w:lastRow="0" w:firstColumn="1" w:lastColumn="0" w:oddVBand="0" w:evenVBand="0" w:oddHBand="0" w:evenHBand="0" w:firstRowFirstColumn="0" w:firstRowLastColumn="0" w:lastRowFirstColumn="0" w:lastRowLastColumn="0"/>
                  <w:tcW w:w="3539" w:type="dxa"/>
                </w:tcPr>
                <w:p w14:paraId="1CC761A3" w14:textId="77777777" w:rsidR="002C5D9B" w:rsidRPr="00C94160" w:rsidRDefault="002C5D9B" w:rsidP="002C5D9B">
                  <w:pPr>
                    <w:jc w:val="left"/>
                    <w:rPr>
                      <w:i w:val="0"/>
                      <w:color w:val="auto"/>
                    </w:rPr>
                  </w:pPr>
                  <w:r w:rsidRPr="00C94160">
                    <w:rPr>
                      <w:i w:val="0"/>
                      <w:color w:val="auto"/>
                    </w:rPr>
                    <w:lastRenderedPageBreak/>
                    <w:t xml:space="preserve">Disability Related Health supports </w:t>
                  </w:r>
                </w:p>
              </w:tc>
              <w:tc>
                <w:tcPr>
                  <w:tcW w:w="6809" w:type="dxa"/>
                </w:tcPr>
                <w:p w14:paraId="33CF7C30"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140" w:history="1">
                    <w:r w:rsidR="002C5D9B" w:rsidRPr="000A588D">
                      <w:rPr>
                        <w:rStyle w:val="Hyperlink"/>
                      </w:rPr>
                      <w:t>Disability Related Health Supports</w:t>
                    </w:r>
                  </w:hyperlink>
                  <w:r w:rsidR="002C5D9B" w:rsidRPr="000A588D">
                    <w:rPr>
                      <w:rStyle w:val="Hyperlink"/>
                    </w:rPr>
                    <w:t xml:space="preserve"> </w:t>
                  </w:r>
                </w:p>
                <w:p w14:paraId="4EF7FBD7" w14:textId="77777777" w:rsidR="002C5D9B" w:rsidRPr="000A588D" w:rsidRDefault="002C5D9B" w:rsidP="002C5D9B">
                  <w:pPr>
                    <w:cnfStyle w:val="000000000000" w:firstRow="0" w:lastRow="0" w:firstColumn="0" w:lastColumn="0" w:oddVBand="0" w:evenVBand="0" w:oddHBand="0" w:evenHBand="0" w:firstRowFirstColumn="0" w:firstRowLastColumn="0" w:lastRowFirstColumn="0" w:lastRowLastColumn="0"/>
                    <w:rPr>
                      <w:rStyle w:val="Hyperlink"/>
                    </w:rPr>
                  </w:pPr>
                </w:p>
              </w:tc>
            </w:tr>
            <w:tr w:rsidR="002C5D9B" w14:paraId="7B922217"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EF3A385" w14:textId="77777777" w:rsidR="002C5D9B" w:rsidRPr="00C94160" w:rsidRDefault="002C5D9B" w:rsidP="002C5D9B">
                  <w:pPr>
                    <w:jc w:val="left"/>
                    <w:rPr>
                      <w:i w:val="0"/>
                    </w:rPr>
                  </w:pPr>
                  <w:r w:rsidRPr="00C94160">
                    <w:rPr>
                      <w:i w:val="0"/>
                      <w:color w:val="auto"/>
                    </w:rPr>
                    <w:t xml:space="preserve">Quality and Safeguard Commission </w:t>
                  </w:r>
                </w:p>
              </w:tc>
              <w:tc>
                <w:tcPr>
                  <w:tcW w:w="6809" w:type="dxa"/>
                </w:tcPr>
                <w:p w14:paraId="72DBB919"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141" w:history="1">
                    <w:r w:rsidR="002C5D9B" w:rsidRPr="000A588D">
                      <w:rPr>
                        <w:rStyle w:val="Hyperlink"/>
                      </w:rPr>
                      <w:t xml:space="preserve">NDIS Quality and Safeguard Commission </w:t>
                    </w:r>
                  </w:hyperlink>
                  <w:r w:rsidR="002C5D9B" w:rsidRPr="000A588D">
                    <w:rPr>
                      <w:rStyle w:val="Hyperlink"/>
                    </w:rPr>
                    <w:t xml:space="preserve"> </w:t>
                  </w:r>
                </w:p>
                <w:p w14:paraId="646B2DE5"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142" w:history="1">
                    <w:r w:rsidR="002C5D9B" w:rsidRPr="000A588D">
                      <w:rPr>
                        <w:rStyle w:val="Hyperlink"/>
                      </w:rPr>
                      <w:t xml:space="preserve">Positive Behaviour Support </w:t>
                    </w:r>
                  </w:hyperlink>
                </w:p>
                <w:p w14:paraId="0FB957AA"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143" w:history="1">
                    <w:r w:rsidR="002C5D9B" w:rsidRPr="000A588D">
                      <w:rPr>
                        <w:rStyle w:val="Hyperlink"/>
                      </w:rPr>
                      <w:t xml:space="preserve">NDIS Provider Register and Compliance and Enforcement Actions </w:t>
                    </w:r>
                  </w:hyperlink>
                </w:p>
                <w:p w14:paraId="740C982E" w14:textId="77777777" w:rsidR="002C5D9B" w:rsidRPr="000A588D" w:rsidRDefault="002C5D9B" w:rsidP="002C5D9B">
                  <w:pPr>
                    <w:cnfStyle w:val="000000100000" w:firstRow="0" w:lastRow="0" w:firstColumn="0" w:lastColumn="0" w:oddVBand="0" w:evenVBand="0" w:oddHBand="1" w:evenHBand="0" w:firstRowFirstColumn="0" w:firstRowLastColumn="0" w:lastRowFirstColumn="0" w:lastRowLastColumn="0"/>
                    <w:rPr>
                      <w:rStyle w:val="Hyperlink"/>
                    </w:rPr>
                  </w:pPr>
                </w:p>
              </w:tc>
            </w:tr>
            <w:tr w:rsidR="002C5D9B" w14:paraId="66BA68F6" w14:textId="77777777" w:rsidTr="002C5D9B">
              <w:tc>
                <w:tcPr>
                  <w:cnfStyle w:val="001000000000" w:firstRow="0" w:lastRow="0" w:firstColumn="1" w:lastColumn="0" w:oddVBand="0" w:evenVBand="0" w:oddHBand="0" w:evenHBand="0" w:firstRowFirstColumn="0" w:firstRowLastColumn="0" w:lastRowFirstColumn="0" w:lastRowLastColumn="0"/>
                  <w:tcW w:w="3539" w:type="dxa"/>
                </w:tcPr>
                <w:p w14:paraId="7644AB5E" w14:textId="77777777" w:rsidR="002C5D9B" w:rsidRPr="00C94160" w:rsidRDefault="002C5D9B" w:rsidP="002C5D9B">
                  <w:pPr>
                    <w:jc w:val="left"/>
                    <w:rPr>
                      <w:i w:val="0"/>
                    </w:rPr>
                  </w:pPr>
                  <w:r w:rsidRPr="00C94160">
                    <w:rPr>
                      <w:i w:val="0"/>
                      <w:color w:val="auto"/>
                    </w:rPr>
                    <w:t>AT &amp; Home Mods</w:t>
                  </w:r>
                </w:p>
              </w:tc>
              <w:tc>
                <w:tcPr>
                  <w:tcW w:w="6809" w:type="dxa"/>
                </w:tcPr>
                <w:p w14:paraId="30FA156A"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144" w:history="1">
                    <w:r w:rsidR="002C5D9B" w:rsidRPr="000A588D">
                      <w:rPr>
                        <w:rStyle w:val="Hyperlink"/>
                      </w:rPr>
                      <w:t xml:space="preserve">Home Modification Explained </w:t>
                    </w:r>
                  </w:hyperlink>
                  <w:r w:rsidR="002C5D9B" w:rsidRPr="000A588D">
                    <w:rPr>
                      <w:rStyle w:val="Hyperlink"/>
                    </w:rPr>
                    <w:t xml:space="preserve"> </w:t>
                  </w:r>
                </w:p>
                <w:p w14:paraId="63E1DE57" w14:textId="77777777" w:rsidR="002C5D9B" w:rsidRPr="000A588D" w:rsidRDefault="00362F07" w:rsidP="002C5D9B">
                  <w:pPr>
                    <w:cnfStyle w:val="000000000000" w:firstRow="0" w:lastRow="0" w:firstColumn="0" w:lastColumn="0" w:oddVBand="0" w:evenVBand="0" w:oddHBand="0" w:evenHBand="0" w:firstRowFirstColumn="0" w:firstRowLastColumn="0" w:lastRowFirstColumn="0" w:lastRowLastColumn="0"/>
                    <w:rPr>
                      <w:rStyle w:val="Hyperlink"/>
                    </w:rPr>
                  </w:pPr>
                  <w:hyperlink r:id="rId145" w:history="1">
                    <w:r w:rsidR="002C5D9B" w:rsidRPr="000A588D">
                      <w:rPr>
                        <w:rStyle w:val="Hyperlink"/>
                      </w:rPr>
                      <w:t xml:space="preserve">Assistive Technology Explained </w:t>
                    </w:r>
                  </w:hyperlink>
                  <w:r w:rsidR="002C5D9B" w:rsidRPr="000A588D">
                    <w:rPr>
                      <w:rStyle w:val="Hyperlink"/>
                    </w:rPr>
                    <w:t xml:space="preserve"> </w:t>
                  </w:r>
                </w:p>
              </w:tc>
            </w:tr>
            <w:tr w:rsidR="002C5D9B" w14:paraId="31334B0D"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FBFBDFD" w14:textId="77777777" w:rsidR="002C5D9B" w:rsidRPr="00C94160" w:rsidRDefault="002C5D9B" w:rsidP="002C5D9B">
                  <w:pPr>
                    <w:jc w:val="left"/>
                    <w:rPr>
                      <w:i w:val="0"/>
                      <w:iCs w:val="0"/>
                    </w:rPr>
                  </w:pPr>
                  <w:r w:rsidRPr="2C67564C">
                    <w:rPr>
                      <w:i w:val="0"/>
                      <w:iCs w:val="0"/>
                      <w:color w:val="auto"/>
                    </w:rPr>
                    <w:t>LAC/ EC</w:t>
                  </w:r>
                  <w:r w:rsidR="000A588D">
                    <w:rPr>
                      <w:i w:val="0"/>
                      <w:iCs w:val="0"/>
                      <w:color w:val="auto"/>
                    </w:rPr>
                    <w:t>E</w:t>
                  </w:r>
                  <w:r w:rsidRPr="2C67564C">
                    <w:rPr>
                      <w:i w:val="0"/>
                      <w:iCs w:val="0"/>
                      <w:color w:val="auto"/>
                    </w:rPr>
                    <w:t xml:space="preserve">I Providers </w:t>
                  </w:r>
                </w:p>
              </w:tc>
              <w:tc>
                <w:tcPr>
                  <w:tcW w:w="6809" w:type="dxa"/>
                </w:tcPr>
                <w:p w14:paraId="4225B213" w14:textId="77777777" w:rsidR="002C5D9B" w:rsidRPr="000A588D" w:rsidRDefault="00362F07" w:rsidP="002C5D9B">
                  <w:pPr>
                    <w:cnfStyle w:val="000000100000" w:firstRow="0" w:lastRow="0" w:firstColumn="0" w:lastColumn="0" w:oddVBand="0" w:evenVBand="0" w:oddHBand="1" w:evenHBand="0" w:firstRowFirstColumn="0" w:firstRowLastColumn="0" w:lastRowFirstColumn="0" w:lastRowLastColumn="0"/>
                    <w:rPr>
                      <w:rStyle w:val="Hyperlink"/>
                    </w:rPr>
                  </w:pPr>
                  <w:hyperlink r:id="rId146" w:history="1">
                    <w:r w:rsidR="002C5D9B" w:rsidRPr="000A588D">
                      <w:rPr>
                        <w:rStyle w:val="Hyperlink"/>
                      </w:rPr>
                      <w:t>Offices and Contacts in your area</w:t>
                    </w:r>
                  </w:hyperlink>
                  <w:r w:rsidR="002C5D9B" w:rsidRPr="000A588D">
                    <w:rPr>
                      <w:rStyle w:val="Hyperlink"/>
                    </w:rPr>
                    <w:t xml:space="preserve"> </w:t>
                  </w:r>
                </w:p>
              </w:tc>
            </w:tr>
          </w:tbl>
          <w:p w14:paraId="15C78039" w14:textId="77777777" w:rsidR="002C5D9B" w:rsidRDefault="002C5D9B" w:rsidP="002C5D9B"/>
          <w:tbl>
            <w:tblPr>
              <w:tblStyle w:val="GridTable7Colorful-Accent2"/>
              <w:tblW w:w="10338" w:type="dxa"/>
              <w:tblInd w:w="10" w:type="dxa"/>
              <w:tblLook w:val="04A0" w:firstRow="1" w:lastRow="0" w:firstColumn="1" w:lastColumn="0" w:noHBand="0" w:noVBand="1"/>
            </w:tblPr>
            <w:tblGrid>
              <w:gridCol w:w="3537"/>
              <w:gridCol w:w="6801"/>
            </w:tblGrid>
            <w:tr w:rsidR="002C5D9B" w14:paraId="0DFAE634" w14:textId="77777777" w:rsidTr="002C5D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7" w:type="dxa"/>
                </w:tcPr>
                <w:p w14:paraId="27B8F768" w14:textId="77777777" w:rsidR="002C5D9B" w:rsidRDefault="002C5D9B" w:rsidP="002C5D9B">
                  <w:pPr>
                    <w:tabs>
                      <w:tab w:val="left" w:pos="3495"/>
                    </w:tabs>
                    <w:jc w:val="left"/>
                  </w:pPr>
                  <w:r>
                    <w:rPr>
                      <w:i w:val="0"/>
                      <w:color w:val="auto"/>
                    </w:rPr>
                    <w:t xml:space="preserve"> </w:t>
                  </w:r>
                  <w:r>
                    <w:t xml:space="preserve"> </w:t>
                  </w:r>
                </w:p>
              </w:tc>
              <w:tc>
                <w:tcPr>
                  <w:tcW w:w="6801" w:type="dxa"/>
                </w:tcPr>
                <w:p w14:paraId="527D639D" w14:textId="77777777" w:rsidR="002C5D9B" w:rsidRDefault="002C5D9B" w:rsidP="002C5D9B">
                  <w:pPr>
                    <w:tabs>
                      <w:tab w:val="left" w:pos="3495"/>
                    </w:tabs>
                    <w:cnfStyle w:val="100000000000" w:firstRow="1" w:lastRow="0" w:firstColumn="0" w:lastColumn="0" w:oddVBand="0" w:evenVBand="0" w:oddHBand="0" w:evenHBand="0" w:firstRowFirstColumn="0" w:firstRowLastColumn="0" w:lastRowFirstColumn="0" w:lastRowLastColumn="0"/>
                  </w:pPr>
                </w:p>
              </w:tc>
            </w:tr>
            <w:tr w:rsidR="002C5D9B" w14:paraId="2DF11B4B"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7" w:type="dxa"/>
                </w:tcPr>
                <w:p w14:paraId="28A128F0" w14:textId="77777777" w:rsidR="002C5D9B" w:rsidRPr="00157EBD" w:rsidRDefault="002C5D9B" w:rsidP="002C5D9B">
                  <w:pPr>
                    <w:tabs>
                      <w:tab w:val="left" w:pos="3495"/>
                    </w:tabs>
                    <w:jc w:val="left"/>
                    <w:rPr>
                      <w:b/>
                      <w:i w:val="0"/>
                    </w:rPr>
                  </w:pPr>
                  <w:r w:rsidRPr="00157EBD">
                    <w:rPr>
                      <w:b/>
                      <w:i w:val="0"/>
                      <w:color w:val="auto"/>
                    </w:rPr>
                    <w:t xml:space="preserve">Advocacy </w:t>
                  </w:r>
                </w:p>
              </w:tc>
              <w:tc>
                <w:tcPr>
                  <w:tcW w:w="6801" w:type="dxa"/>
                </w:tcPr>
                <w:p w14:paraId="46700C48" w14:textId="77777777" w:rsidR="002C5D9B" w:rsidRPr="000A588D" w:rsidRDefault="00362F07" w:rsidP="002C5D9B">
                  <w:pPr>
                    <w:tabs>
                      <w:tab w:val="left" w:pos="3495"/>
                    </w:tabs>
                    <w:cnfStyle w:val="000000100000" w:firstRow="0" w:lastRow="0" w:firstColumn="0" w:lastColumn="0" w:oddVBand="0" w:evenVBand="0" w:oddHBand="1" w:evenHBand="0" w:firstRowFirstColumn="0" w:firstRowLastColumn="0" w:lastRowFirstColumn="0" w:lastRowLastColumn="0"/>
                    <w:rPr>
                      <w:rStyle w:val="Hyperlink"/>
                    </w:rPr>
                  </w:pPr>
                  <w:hyperlink r:id="rId147" w:history="1">
                    <w:r w:rsidR="002C5D9B" w:rsidRPr="000A588D">
                      <w:rPr>
                        <w:rStyle w:val="Hyperlink"/>
                      </w:rPr>
                      <w:t>Regional Disability Advocacy Service</w:t>
                    </w:r>
                  </w:hyperlink>
                  <w:r w:rsidR="002C5D9B" w:rsidRPr="000A588D">
                    <w:rPr>
                      <w:rStyle w:val="Hyperlink"/>
                    </w:rPr>
                    <w:t xml:space="preserve"> </w:t>
                  </w:r>
                </w:p>
              </w:tc>
            </w:tr>
            <w:tr w:rsidR="002C5D9B" w14:paraId="40448D27" w14:textId="77777777" w:rsidTr="002C5D9B">
              <w:tc>
                <w:tcPr>
                  <w:cnfStyle w:val="001000000000" w:firstRow="0" w:lastRow="0" w:firstColumn="1" w:lastColumn="0" w:oddVBand="0" w:evenVBand="0" w:oddHBand="0" w:evenHBand="0" w:firstRowFirstColumn="0" w:firstRowLastColumn="0" w:lastRowFirstColumn="0" w:lastRowLastColumn="0"/>
                  <w:tcW w:w="3537" w:type="dxa"/>
                </w:tcPr>
                <w:p w14:paraId="5101B52C" w14:textId="77777777" w:rsidR="002C5D9B" w:rsidRDefault="002C5D9B" w:rsidP="002C5D9B">
                  <w:pPr>
                    <w:tabs>
                      <w:tab w:val="left" w:pos="3495"/>
                    </w:tabs>
                  </w:pPr>
                </w:p>
              </w:tc>
              <w:tc>
                <w:tcPr>
                  <w:tcW w:w="6801" w:type="dxa"/>
                </w:tcPr>
                <w:p w14:paraId="73D034F5" w14:textId="77777777" w:rsidR="002C5D9B" w:rsidRPr="000A588D" w:rsidRDefault="00362F07" w:rsidP="002C5D9B">
                  <w:pPr>
                    <w:tabs>
                      <w:tab w:val="left" w:pos="3495"/>
                    </w:tabs>
                    <w:cnfStyle w:val="000000000000" w:firstRow="0" w:lastRow="0" w:firstColumn="0" w:lastColumn="0" w:oddVBand="0" w:evenVBand="0" w:oddHBand="0" w:evenHBand="0" w:firstRowFirstColumn="0" w:firstRowLastColumn="0" w:lastRowFirstColumn="0" w:lastRowLastColumn="0"/>
                    <w:rPr>
                      <w:rStyle w:val="Hyperlink"/>
                    </w:rPr>
                  </w:pPr>
                  <w:hyperlink r:id="rId148" w:history="1">
                    <w:r w:rsidR="002C5D9B" w:rsidRPr="000A588D">
                      <w:rPr>
                        <w:rStyle w:val="Hyperlink"/>
                      </w:rPr>
                      <w:t>Disability Services Australia - Advocacy Resources</w:t>
                    </w:r>
                  </w:hyperlink>
                  <w:r w:rsidR="002C5D9B" w:rsidRPr="000A588D">
                    <w:rPr>
                      <w:rStyle w:val="Hyperlink"/>
                    </w:rPr>
                    <w:t xml:space="preserve"> </w:t>
                  </w:r>
                </w:p>
              </w:tc>
            </w:tr>
            <w:tr w:rsidR="002C5D9B" w14:paraId="5B40ACB1"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7" w:type="dxa"/>
                </w:tcPr>
                <w:p w14:paraId="3C8EC45C" w14:textId="77777777" w:rsidR="002C5D9B" w:rsidRDefault="002C5D9B" w:rsidP="002C5D9B">
                  <w:pPr>
                    <w:tabs>
                      <w:tab w:val="left" w:pos="3495"/>
                    </w:tabs>
                  </w:pPr>
                </w:p>
              </w:tc>
              <w:tc>
                <w:tcPr>
                  <w:tcW w:w="6801" w:type="dxa"/>
                </w:tcPr>
                <w:p w14:paraId="53BE57BA" w14:textId="77777777" w:rsidR="002C5D9B" w:rsidRPr="000A588D" w:rsidRDefault="00362F07" w:rsidP="002C5D9B">
                  <w:pPr>
                    <w:tabs>
                      <w:tab w:val="left" w:pos="3495"/>
                    </w:tabs>
                    <w:cnfStyle w:val="000000100000" w:firstRow="0" w:lastRow="0" w:firstColumn="0" w:lastColumn="0" w:oddVBand="0" w:evenVBand="0" w:oddHBand="1" w:evenHBand="0" w:firstRowFirstColumn="0" w:firstRowLastColumn="0" w:lastRowFirstColumn="0" w:lastRowLastColumn="0"/>
                    <w:rPr>
                      <w:rStyle w:val="Hyperlink"/>
                    </w:rPr>
                  </w:pPr>
                  <w:hyperlink r:id="rId149" w:history="1">
                    <w:r w:rsidR="002C5D9B" w:rsidRPr="000A588D">
                      <w:rPr>
                        <w:rStyle w:val="Hyperlink"/>
                      </w:rPr>
                      <w:t xml:space="preserve">My Forever Family - Foster Care Advocacy </w:t>
                    </w:r>
                  </w:hyperlink>
                  <w:r w:rsidR="002C5D9B" w:rsidRPr="000A588D">
                    <w:rPr>
                      <w:rStyle w:val="Hyperlink"/>
                    </w:rPr>
                    <w:t xml:space="preserve"> </w:t>
                  </w:r>
                </w:p>
              </w:tc>
            </w:tr>
            <w:tr w:rsidR="002C5D9B" w14:paraId="6DA206C0" w14:textId="77777777" w:rsidTr="002C5D9B">
              <w:tc>
                <w:tcPr>
                  <w:cnfStyle w:val="001000000000" w:firstRow="0" w:lastRow="0" w:firstColumn="1" w:lastColumn="0" w:oddVBand="0" w:evenVBand="0" w:oddHBand="0" w:evenHBand="0" w:firstRowFirstColumn="0" w:firstRowLastColumn="0" w:lastRowFirstColumn="0" w:lastRowLastColumn="0"/>
                  <w:tcW w:w="3537" w:type="dxa"/>
                </w:tcPr>
                <w:p w14:paraId="326DC100" w14:textId="77777777" w:rsidR="002C5D9B" w:rsidRDefault="002C5D9B" w:rsidP="002C5D9B">
                  <w:pPr>
                    <w:tabs>
                      <w:tab w:val="left" w:pos="3495"/>
                    </w:tabs>
                  </w:pPr>
                </w:p>
              </w:tc>
              <w:tc>
                <w:tcPr>
                  <w:tcW w:w="6801" w:type="dxa"/>
                </w:tcPr>
                <w:p w14:paraId="50474E94" w14:textId="77777777" w:rsidR="002C5D9B" w:rsidRPr="000A588D" w:rsidRDefault="00362F07" w:rsidP="002C5D9B">
                  <w:pPr>
                    <w:tabs>
                      <w:tab w:val="left" w:pos="3495"/>
                    </w:tabs>
                    <w:cnfStyle w:val="000000000000" w:firstRow="0" w:lastRow="0" w:firstColumn="0" w:lastColumn="0" w:oddVBand="0" w:evenVBand="0" w:oddHBand="0" w:evenHBand="0" w:firstRowFirstColumn="0" w:firstRowLastColumn="0" w:lastRowFirstColumn="0" w:lastRowLastColumn="0"/>
                    <w:rPr>
                      <w:rStyle w:val="Hyperlink"/>
                    </w:rPr>
                  </w:pPr>
                  <w:hyperlink r:id="rId150" w:history="1">
                    <w:r w:rsidR="002C5D9B" w:rsidRPr="000A588D">
                      <w:rPr>
                        <w:rStyle w:val="Hyperlink"/>
                      </w:rPr>
                      <w:t>Justice Advocacy Service - NSW</w:t>
                    </w:r>
                  </w:hyperlink>
                  <w:r w:rsidR="002C5D9B" w:rsidRPr="000A588D">
                    <w:rPr>
                      <w:rStyle w:val="Hyperlink"/>
                    </w:rPr>
                    <w:t xml:space="preserve"> </w:t>
                  </w:r>
                </w:p>
              </w:tc>
            </w:tr>
            <w:tr w:rsidR="002C5D9B" w14:paraId="18A52D40"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7" w:type="dxa"/>
                </w:tcPr>
                <w:p w14:paraId="0A821549" w14:textId="77777777" w:rsidR="002C5D9B" w:rsidRDefault="002C5D9B" w:rsidP="002C5D9B">
                  <w:pPr>
                    <w:tabs>
                      <w:tab w:val="left" w:pos="3495"/>
                    </w:tabs>
                  </w:pPr>
                </w:p>
              </w:tc>
              <w:tc>
                <w:tcPr>
                  <w:tcW w:w="6801" w:type="dxa"/>
                </w:tcPr>
                <w:p w14:paraId="0D10CA3A" w14:textId="77777777" w:rsidR="002C5D9B" w:rsidRPr="000A588D" w:rsidRDefault="00362F07" w:rsidP="002C5D9B">
                  <w:pPr>
                    <w:tabs>
                      <w:tab w:val="left" w:pos="3495"/>
                    </w:tabs>
                    <w:cnfStyle w:val="000000100000" w:firstRow="0" w:lastRow="0" w:firstColumn="0" w:lastColumn="0" w:oddVBand="0" w:evenVBand="0" w:oddHBand="1" w:evenHBand="0" w:firstRowFirstColumn="0" w:firstRowLastColumn="0" w:lastRowFirstColumn="0" w:lastRowLastColumn="0"/>
                    <w:rPr>
                      <w:rStyle w:val="Hyperlink"/>
                    </w:rPr>
                  </w:pPr>
                  <w:hyperlink r:id="rId151" w:history="1">
                    <w:r w:rsidR="002C5D9B" w:rsidRPr="000A588D">
                      <w:rPr>
                        <w:rStyle w:val="Hyperlink"/>
                      </w:rPr>
                      <w:t>Disability Rights Advocacy Service</w:t>
                    </w:r>
                  </w:hyperlink>
                  <w:r w:rsidR="002C5D9B" w:rsidRPr="000A588D">
                    <w:rPr>
                      <w:rStyle w:val="Hyperlink"/>
                    </w:rPr>
                    <w:t xml:space="preserve"> </w:t>
                  </w:r>
                </w:p>
              </w:tc>
            </w:tr>
          </w:tbl>
          <w:p w14:paraId="156A6281" w14:textId="77777777" w:rsidR="002C5D9B" w:rsidRDefault="002C5D9B" w:rsidP="002C5D9B">
            <w:pPr>
              <w:tabs>
                <w:tab w:val="left" w:pos="3495"/>
              </w:tabs>
            </w:pPr>
            <w:r>
              <w:t xml:space="preserve"> </w:t>
            </w:r>
          </w:p>
          <w:tbl>
            <w:tblPr>
              <w:tblStyle w:val="GridTable7Colorful-Accent2"/>
              <w:tblW w:w="10343" w:type="dxa"/>
              <w:tblInd w:w="5" w:type="dxa"/>
              <w:tblLook w:val="04A0" w:firstRow="1" w:lastRow="0" w:firstColumn="1" w:lastColumn="0" w:noHBand="0" w:noVBand="1"/>
            </w:tblPr>
            <w:tblGrid>
              <w:gridCol w:w="3539"/>
              <w:gridCol w:w="6804"/>
            </w:tblGrid>
            <w:tr w:rsidR="002C5D9B" w14:paraId="66FDCF4E" w14:textId="77777777" w:rsidTr="002C5D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9" w:type="dxa"/>
                </w:tcPr>
                <w:p w14:paraId="3BEE236D" w14:textId="77777777" w:rsidR="002C5D9B" w:rsidRDefault="002C5D9B" w:rsidP="002C5D9B">
                  <w:pPr>
                    <w:tabs>
                      <w:tab w:val="left" w:pos="3495"/>
                    </w:tabs>
                  </w:pPr>
                </w:p>
              </w:tc>
              <w:tc>
                <w:tcPr>
                  <w:tcW w:w="6804" w:type="dxa"/>
                </w:tcPr>
                <w:p w14:paraId="0CCC0888" w14:textId="77777777" w:rsidR="002C5D9B" w:rsidRDefault="002C5D9B" w:rsidP="002C5D9B">
                  <w:pPr>
                    <w:tabs>
                      <w:tab w:val="left" w:pos="3495"/>
                    </w:tabs>
                    <w:cnfStyle w:val="100000000000" w:firstRow="1" w:lastRow="0" w:firstColumn="0" w:lastColumn="0" w:oddVBand="0" w:evenVBand="0" w:oddHBand="0" w:evenHBand="0" w:firstRowFirstColumn="0" w:firstRowLastColumn="0" w:lastRowFirstColumn="0" w:lastRowLastColumn="0"/>
                  </w:pPr>
                </w:p>
              </w:tc>
            </w:tr>
            <w:tr w:rsidR="002C5D9B" w14:paraId="66F18254"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0BD8830" w14:textId="77777777" w:rsidR="002C5D9B" w:rsidRPr="00157EBD" w:rsidRDefault="002C5D9B" w:rsidP="002C5D9B">
                  <w:pPr>
                    <w:tabs>
                      <w:tab w:val="left" w:pos="3495"/>
                    </w:tabs>
                    <w:jc w:val="left"/>
                    <w:rPr>
                      <w:b/>
                      <w:i w:val="0"/>
                    </w:rPr>
                  </w:pPr>
                  <w:r w:rsidRPr="00157EBD">
                    <w:rPr>
                      <w:b/>
                      <w:i w:val="0"/>
                      <w:color w:val="auto"/>
                    </w:rPr>
                    <w:t xml:space="preserve">Alcohol and Other Drugs </w:t>
                  </w:r>
                </w:p>
              </w:tc>
              <w:tc>
                <w:tcPr>
                  <w:tcW w:w="6804" w:type="dxa"/>
                </w:tcPr>
                <w:p w14:paraId="64703080" w14:textId="77777777" w:rsidR="002C5D9B" w:rsidRPr="000A588D" w:rsidRDefault="00362F07" w:rsidP="002C5D9B">
                  <w:pPr>
                    <w:tabs>
                      <w:tab w:val="left" w:pos="3495"/>
                    </w:tabs>
                    <w:cnfStyle w:val="000000100000" w:firstRow="0" w:lastRow="0" w:firstColumn="0" w:lastColumn="0" w:oddVBand="0" w:evenVBand="0" w:oddHBand="1" w:evenHBand="0" w:firstRowFirstColumn="0" w:firstRowLastColumn="0" w:lastRowFirstColumn="0" w:lastRowLastColumn="0"/>
                    <w:rPr>
                      <w:rStyle w:val="Hyperlink"/>
                    </w:rPr>
                  </w:pPr>
                  <w:hyperlink r:id="rId152" w:history="1">
                    <w:r w:rsidR="002C5D9B" w:rsidRPr="000A588D">
                      <w:rPr>
                        <w:rStyle w:val="Hyperlink"/>
                      </w:rPr>
                      <w:t>Reach Out</w:t>
                    </w:r>
                  </w:hyperlink>
                  <w:r w:rsidR="002C5D9B" w:rsidRPr="000A588D">
                    <w:rPr>
                      <w:rStyle w:val="Hyperlink"/>
                    </w:rPr>
                    <w:t xml:space="preserve"> </w:t>
                  </w:r>
                </w:p>
              </w:tc>
            </w:tr>
            <w:tr w:rsidR="002C5D9B" w14:paraId="6B217C26" w14:textId="77777777" w:rsidTr="002C5D9B">
              <w:tc>
                <w:tcPr>
                  <w:cnfStyle w:val="001000000000" w:firstRow="0" w:lastRow="0" w:firstColumn="1" w:lastColumn="0" w:oddVBand="0" w:evenVBand="0" w:oddHBand="0" w:evenHBand="0" w:firstRowFirstColumn="0" w:firstRowLastColumn="0" w:lastRowFirstColumn="0" w:lastRowLastColumn="0"/>
                  <w:tcW w:w="3539" w:type="dxa"/>
                </w:tcPr>
                <w:p w14:paraId="4A990D24" w14:textId="77777777" w:rsidR="002C5D9B" w:rsidRPr="00157EBD" w:rsidRDefault="002C5D9B" w:rsidP="002C5D9B">
                  <w:pPr>
                    <w:tabs>
                      <w:tab w:val="left" w:pos="3495"/>
                    </w:tabs>
                    <w:rPr>
                      <w:b/>
                      <w:i w:val="0"/>
                    </w:rPr>
                  </w:pPr>
                </w:p>
              </w:tc>
              <w:tc>
                <w:tcPr>
                  <w:tcW w:w="6804" w:type="dxa"/>
                </w:tcPr>
                <w:p w14:paraId="08DD81DC" w14:textId="77777777" w:rsidR="002C5D9B" w:rsidRPr="000A588D" w:rsidRDefault="00362F07" w:rsidP="002C5D9B">
                  <w:pPr>
                    <w:tabs>
                      <w:tab w:val="left" w:pos="3495"/>
                    </w:tabs>
                    <w:cnfStyle w:val="000000000000" w:firstRow="0" w:lastRow="0" w:firstColumn="0" w:lastColumn="0" w:oddVBand="0" w:evenVBand="0" w:oddHBand="0" w:evenHBand="0" w:firstRowFirstColumn="0" w:firstRowLastColumn="0" w:lastRowFirstColumn="0" w:lastRowLastColumn="0"/>
                    <w:rPr>
                      <w:rStyle w:val="Hyperlink"/>
                    </w:rPr>
                  </w:pPr>
                  <w:hyperlink r:id="rId153" w:history="1">
                    <w:r w:rsidR="002C5D9B" w:rsidRPr="000A588D">
                      <w:rPr>
                        <w:rStyle w:val="Hyperlink"/>
                      </w:rPr>
                      <w:t xml:space="preserve">Network of Alcohol and Other Drug Agencies </w:t>
                    </w:r>
                  </w:hyperlink>
                  <w:r w:rsidR="002C5D9B" w:rsidRPr="000A588D">
                    <w:rPr>
                      <w:rStyle w:val="Hyperlink"/>
                    </w:rPr>
                    <w:t xml:space="preserve"> </w:t>
                  </w:r>
                </w:p>
              </w:tc>
            </w:tr>
            <w:tr w:rsidR="002C5D9B" w14:paraId="494CEB99"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03CC4DB" w14:textId="77777777" w:rsidR="002C5D9B" w:rsidRPr="00157EBD" w:rsidRDefault="002C5D9B" w:rsidP="002C5D9B">
                  <w:pPr>
                    <w:tabs>
                      <w:tab w:val="left" w:pos="3495"/>
                    </w:tabs>
                    <w:rPr>
                      <w:b/>
                      <w:i w:val="0"/>
                    </w:rPr>
                  </w:pPr>
                </w:p>
              </w:tc>
              <w:tc>
                <w:tcPr>
                  <w:tcW w:w="6804" w:type="dxa"/>
                </w:tcPr>
                <w:p w14:paraId="49158BB0" w14:textId="77777777" w:rsidR="002C5D9B" w:rsidRPr="000A588D" w:rsidRDefault="00362F07" w:rsidP="002C5D9B">
                  <w:pPr>
                    <w:tabs>
                      <w:tab w:val="left" w:pos="3495"/>
                    </w:tabs>
                    <w:cnfStyle w:val="000000100000" w:firstRow="0" w:lastRow="0" w:firstColumn="0" w:lastColumn="0" w:oddVBand="0" w:evenVBand="0" w:oddHBand="1" w:evenHBand="0" w:firstRowFirstColumn="0" w:firstRowLastColumn="0" w:lastRowFirstColumn="0" w:lastRowLastColumn="0"/>
                    <w:rPr>
                      <w:rStyle w:val="Hyperlink"/>
                    </w:rPr>
                  </w:pPr>
                  <w:hyperlink r:id="rId154" w:history="1">
                    <w:r w:rsidR="002C5D9B" w:rsidRPr="000A588D">
                      <w:rPr>
                        <w:rStyle w:val="Hyperlink"/>
                      </w:rPr>
                      <w:t xml:space="preserve">Alcohol and Drug Foundation </w:t>
                    </w:r>
                  </w:hyperlink>
                  <w:r w:rsidR="002C5D9B" w:rsidRPr="000A588D">
                    <w:rPr>
                      <w:rStyle w:val="Hyperlink"/>
                    </w:rPr>
                    <w:t xml:space="preserve"> </w:t>
                  </w:r>
                </w:p>
              </w:tc>
            </w:tr>
            <w:tr w:rsidR="002C5D9B" w14:paraId="5BAD3425" w14:textId="77777777" w:rsidTr="002C5D9B">
              <w:tc>
                <w:tcPr>
                  <w:cnfStyle w:val="001000000000" w:firstRow="0" w:lastRow="0" w:firstColumn="1" w:lastColumn="0" w:oddVBand="0" w:evenVBand="0" w:oddHBand="0" w:evenHBand="0" w:firstRowFirstColumn="0" w:firstRowLastColumn="0" w:lastRowFirstColumn="0" w:lastRowLastColumn="0"/>
                  <w:tcW w:w="3539" w:type="dxa"/>
                </w:tcPr>
                <w:p w14:paraId="0C7D08AC" w14:textId="77777777" w:rsidR="002C5D9B" w:rsidRPr="00157EBD" w:rsidRDefault="002C5D9B" w:rsidP="002C5D9B">
                  <w:pPr>
                    <w:tabs>
                      <w:tab w:val="left" w:pos="3495"/>
                    </w:tabs>
                    <w:rPr>
                      <w:b/>
                      <w:i w:val="0"/>
                    </w:rPr>
                  </w:pPr>
                </w:p>
              </w:tc>
              <w:tc>
                <w:tcPr>
                  <w:tcW w:w="6804" w:type="dxa"/>
                </w:tcPr>
                <w:p w14:paraId="37A31054" w14:textId="77777777" w:rsidR="002C5D9B" w:rsidRDefault="002C5D9B" w:rsidP="002C5D9B">
                  <w:pPr>
                    <w:tabs>
                      <w:tab w:val="left" w:pos="3495"/>
                    </w:tabs>
                    <w:cnfStyle w:val="000000000000" w:firstRow="0" w:lastRow="0" w:firstColumn="0" w:lastColumn="0" w:oddVBand="0" w:evenVBand="0" w:oddHBand="0" w:evenHBand="0" w:firstRowFirstColumn="0" w:firstRowLastColumn="0" w:lastRowFirstColumn="0" w:lastRowLastColumn="0"/>
                  </w:pPr>
                </w:p>
              </w:tc>
            </w:tr>
          </w:tbl>
          <w:p w14:paraId="7DC8C081" w14:textId="77777777" w:rsidR="002C5D9B" w:rsidRDefault="002C5D9B" w:rsidP="002C5D9B">
            <w:pPr>
              <w:tabs>
                <w:tab w:val="left" w:pos="3495"/>
              </w:tabs>
            </w:pPr>
          </w:p>
          <w:tbl>
            <w:tblPr>
              <w:tblStyle w:val="GridTable7Colorful-Accent2"/>
              <w:tblW w:w="10338" w:type="dxa"/>
              <w:tblInd w:w="10" w:type="dxa"/>
              <w:tblLook w:val="04A0" w:firstRow="1" w:lastRow="0" w:firstColumn="1" w:lastColumn="0" w:noHBand="0" w:noVBand="1"/>
            </w:tblPr>
            <w:tblGrid>
              <w:gridCol w:w="3537"/>
              <w:gridCol w:w="6801"/>
            </w:tblGrid>
            <w:tr w:rsidR="002C5D9B" w14:paraId="0477E574" w14:textId="77777777" w:rsidTr="002C5D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7" w:type="dxa"/>
                </w:tcPr>
                <w:p w14:paraId="3FD9042A" w14:textId="77777777" w:rsidR="002C5D9B" w:rsidRDefault="002C5D9B" w:rsidP="002C5D9B">
                  <w:pPr>
                    <w:tabs>
                      <w:tab w:val="left" w:pos="3495"/>
                    </w:tabs>
                  </w:pPr>
                </w:p>
              </w:tc>
              <w:tc>
                <w:tcPr>
                  <w:tcW w:w="6801" w:type="dxa"/>
                </w:tcPr>
                <w:p w14:paraId="052D4810" w14:textId="77777777" w:rsidR="002C5D9B" w:rsidRDefault="002C5D9B" w:rsidP="002C5D9B">
                  <w:pPr>
                    <w:tabs>
                      <w:tab w:val="left" w:pos="3495"/>
                    </w:tabs>
                    <w:cnfStyle w:val="100000000000" w:firstRow="1" w:lastRow="0" w:firstColumn="0" w:lastColumn="0" w:oddVBand="0" w:evenVBand="0" w:oddHBand="0" w:evenHBand="0" w:firstRowFirstColumn="0" w:firstRowLastColumn="0" w:lastRowFirstColumn="0" w:lastRowLastColumn="0"/>
                  </w:pPr>
                </w:p>
              </w:tc>
            </w:tr>
            <w:tr w:rsidR="002C5D9B" w14:paraId="4ADD8F0B"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7" w:type="dxa"/>
                </w:tcPr>
                <w:p w14:paraId="0F58A63F" w14:textId="77777777" w:rsidR="002C5D9B" w:rsidRPr="00C72149" w:rsidRDefault="002C5D9B" w:rsidP="002C5D9B">
                  <w:pPr>
                    <w:tabs>
                      <w:tab w:val="left" w:pos="3495"/>
                    </w:tabs>
                    <w:jc w:val="left"/>
                    <w:rPr>
                      <w:b/>
                      <w:i w:val="0"/>
                      <w:color w:val="auto"/>
                    </w:rPr>
                  </w:pPr>
                  <w:r w:rsidRPr="00C72149">
                    <w:rPr>
                      <w:b/>
                      <w:i w:val="0"/>
                      <w:color w:val="auto"/>
                    </w:rPr>
                    <w:t>Employment</w:t>
                  </w:r>
                  <w:r>
                    <w:rPr>
                      <w:b/>
                      <w:i w:val="0"/>
                    </w:rPr>
                    <w:t xml:space="preserve"> </w:t>
                  </w:r>
                </w:p>
              </w:tc>
              <w:tc>
                <w:tcPr>
                  <w:tcW w:w="6801" w:type="dxa"/>
                </w:tcPr>
                <w:p w14:paraId="6471BB51" w14:textId="77777777" w:rsidR="002C5D9B" w:rsidRPr="000A588D" w:rsidRDefault="00362F07" w:rsidP="002C5D9B">
                  <w:pPr>
                    <w:tabs>
                      <w:tab w:val="left" w:pos="3495"/>
                    </w:tabs>
                    <w:cnfStyle w:val="000000100000" w:firstRow="0" w:lastRow="0" w:firstColumn="0" w:lastColumn="0" w:oddVBand="0" w:evenVBand="0" w:oddHBand="1" w:evenHBand="0" w:firstRowFirstColumn="0" w:firstRowLastColumn="0" w:lastRowFirstColumn="0" w:lastRowLastColumn="0"/>
                    <w:rPr>
                      <w:rStyle w:val="Hyperlink"/>
                    </w:rPr>
                  </w:pPr>
                  <w:hyperlink r:id="rId155" w:history="1">
                    <w:r w:rsidR="002C5D9B" w:rsidRPr="000A588D">
                      <w:rPr>
                        <w:rStyle w:val="Hyperlink"/>
                      </w:rPr>
                      <w:t>Services Australia - DES</w:t>
                    </w:r>
                  </w:hyperlink>
                </w:p>
              </w:tc>
            </w:tr>
            <w:tr w:rsidR="002C5D9B" w14:paraId="34B28CD8" w14:textId="77777777" w:rsidTr="002C5D9B">
              <w:tc>
                <w:tcPr>
                  <w:cnfStyle w:val="001000000000" w:firstRow="0" w:lastRow="0" w:firstColumn="1" w:lastColumn="0" w:oddVBand="0" w:evenVBand="0" w:oddHBand="0" w:evenHBand="0" w:firstRowFirstColumn="0" w:firstRowLastColumn="0" w:lastRowFirstColumn="0" w:lastRowLastColumn="0"/>
                  <w:tcW w:w="3537" w:type="dxa"/>
                </w:tcPr>
                <w:p w14:paraId="62D3F89E" w14:textId="77777777" w:rsidR="002C5D9B" w:rsidRPr="00C72149" w:rsidRDefault="002C5D9B" w:rsidP="002C5D9B">
                  <w:pPr>
                    <w:tabs>
                      <w:tab w:val="left" w:pos="3495"/>
                    </w:tabs>
                    <w:rPr>
                      <w:b/>
                      <w:i w:val="0"/>
                    </w:rPr>
                  </w:pPr>
                </w:p>
              </w:tc>
              <w:tc>
                <w:tcPr>
                  <w:tcW w:w="6801" w:type="dxa"/>
                </w:tcPr>
                <w:p w14:paraId="302E2595" w14:textId="77777777" w:rsidR="002C5D9B" w:rsidRPr="000A588D" w:rsidRDefault="00362F07" w:rsidP="002C5D9B">
                  <w:pPr>
                    <w:tabs>
                      <w:tab w:val="left" w:pos="3495"/>
                    </w:tabs>
                    <w:cnfStyle w:val="000000000000" w:firstRow="0" w:lastRow="0" w:firstColumn="0" w:lastColumn="0" w:oddVBand="0" w:evenVBand="0" w:oddHBand="0" w:evenHBand="0" w:firstRowFirstColumn="0" w:firstRowLastColumn="0" w:lastRowFirstColumn="0" w:lastRowLastColumn="0"/>
                    <w:rPr>
                      <w:rStyle w:val="Hyperlink"/>
                    </w:rPr>
                  </w:pPr>
                  <w:hyperlink r:id="rId156" w:history="1">
                    <w:r w:rsidR="002C5D9B" w:rsidRPr="000A588D">
                      <w:rPr>
                        <w:rStyle w:val="Hyperlink"/>
                      </w:rPr>
                      <w:t>Disability Employment Australia</w:t>
                    </w:r>
                  </w:hyperlink>
                </w:p>
              </w:tc>
            </w:tr>
            <w:tr w:rsidR="002C5D9B" w14:paraId="7782567B"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7" w:type="dxa"/>
                </w:tcPr>
                <w:p w14:paraId="2780AF0D" w14:textId="77777777" w:rsidR="002C5D9B" w:rsidRPr="00C72149" w:rsidRDefault="002C5D9B" w:rsidP="002C5D9B">
                  <w:pPr>
                    <w:tabs>
                      <w:tab w:val="left" w:pos="3495"/>
                    </w:tabs>
                    <w:rPr>
                      <w:b/>
                      <w:i w:val="0"/>
                    </w:rPr>
                  </w:pPr>
                </w:p>
              </w:tc>
              <w:tc>
                <w:tcPr>
                  <w:tcW w:w="6801" w:type="dxa"/>
                </w:tcPr>
                <w:p w14:paraId="09049819" w14:textId="77777777" w:rsidR="002C5D9B" w:rsidRPr="000A588D" w:rsidRDefault="00362F07" w:rsidP="002C5D9B">
                  <w:pPr>
                    <w:tabs>
                      <w:tab w:val="left" w:pos="3495"/>
                    </w:tabs>
                    <w:cnfStyle w:val="000000100000" w:firstRow="0" w:lastRow="0" w:firstColumn="0" w:lastColumn="0" w:oddVBand="0" w:evenVBand="0" w:oddHBand="1" w:evenHBand="0" w:firstRowFirstColumn="0" w:firstRowLastColumn="0" w:lastRowFirstColumn="0" w:lastRowLastColumn="0"/>
                    <w:rPr>
                      <w:rStyle w:val="Hyperlink"/>
                    </w:rPr>
                  </w:pPr>
                  <w:hyperlink r:id="rId157" w:history="1">
                    <w:r w:rsidR="002C5D9B" w:rsidRPr="000A588D">
                      <w:rPr>
                        <w:rStyle w:val="Hyperlink"/>
                      </w:rPr>
                      <w:t>NDS- employment</w:t>
                    </w:r>
                  </w:hyperlink>
                  <w:r w:rsidR="002C5D9B" w:rsidRPr="000A588D">
                    <w:rPr>
                      <w:rStyle w:val="Hyperlink"/>
                    </w:rPr>
                    <w:t xml:space="preserve">    </w:t>
                  </w:r>
                </w:p>
              </w:tc>
            </w:tr>
          </w:tbl>
          <w:p w14:paraId="46FC4A0D" w14:textId="77777777" w:rsidR="002C5D9B" w:rsidRDefault="002C5D9B" w:rsidP="002C5D9B">
            <w:pPr>
              <w:tabs>
                <w:tab w:val="left" w:pos="3495"/>
              </w:tabs>
            </w:pPr>
          </w:p>
          <w:tbl>
            <w:tblPr>
              <w:tblStyle w:val="GridTable7Colorful-Accent2"/>
              <w:tblW w:w="10343" w:type="dxa"/>
              <w:tblInd w:w="5" w:type="dxa"/>
              <w:tblLook w:val="04A0" w:firstRow="1" w:lastRow="0" w:firstColumn="1" w:lastColumn="0" w:noHBand="0" w:noVBand="1"/>
            </w:tblPr>
            <w:tblGrid>
              <w:gridCol w:w="3539"/>
              <w:gridCol w:w="6804"/>
            </w:tblGrid>
            <w:tr w:rsidR="002C5D9B" w14:paraId="4DC2ECC6" w14:textId="77777777" w:rsidTr="002C5D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9" w:type="dxa"/>
                </w:tcPr>
                <w:p w14:paraId="79796693" w14:textId="77777777" w:rsidR="002C5D9B" w:rsidRDefault="002C5D9B" w:rsidP="002C5D9B">
                  <w:pPr>
                    <w:tabs>
                      <w:tab w:val="left" w:pos="3495"/>
                    </w:tabs>
                  </w:pPr>
                </w:p>
              </w:tc>
              <w:tc>
                <w:tcPr>
                  <w:tcW w:w="6804" w:type="dxa"/>
                </w:tcPr>
                <w:p w14:paraId="47297C67" w14:textId="77777777" w:rsidR="002C5D9B" w:rsidRDefault="002C5D9B" w:rsidP="002C5D9B">
                  <w:pPr>
                    <w:tabs>
                      <w:tab w:val="left" w:pos="3495"/>
                    </w:tabs>
                    <w:cnfStyle w:val="100000000000" w:firstRow="1" w:lastRow="0" w:firstColumn="0" w:lastColumn="0" w:oddVBand="0" w:evenVBand="0" w:oddHBand="0" w:evenHBand="0" w:firstRowFirstColumn="0" w:firstRowLastColumn="0" w:lastRowFirstColumn="0" w:lastRowLastColumn="0"/>
                  </w:pPr>
                </w:p>
              </w:tc>
            </w:tr>
            <w:tr w:rsidR="002C5D9B" w14:paraId="65C2B944"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7DFBEA3" w14:textId="77777777" w:rsidR="002C5D9B" w:rsidRPr="00C72149" w:rsidRDefault="002C5D9B" w:rsidP="002C5D9B">
                  <w:pPr>
                    <w:tabs>
                      <w:tab w:val="left" w:pos="3495"/>
                    </w:tabs>
                    <w:jc w:val="left"/>
                    <w:rPr>
                      <w:b/>
                      <w:i w:val="0"/>
                      <w:color w:val="auto"/>
                    </w:rPr>
                  </w:pPr>
                  <w:r>
                    <w:rPr>
                      <w:b/>
                      <w:i w:val="0"/>
                      <w:color w:val="auto"/>
                    </w:rPr>
                    <w:lastRenderedPageBreak/>
                    <w:t>Aged Care</w:t>
                  </w:r>
                </w:p>
              </w:tc>
              <w:tc>
                <w:tcPr>
                  <w:tcW w:w="6804" w:type="dxa"/>
                </w:tcPr>
                <w:p w14:paraId="5E4EA3D2" w14:textId="77777777" w:rsidR="002C5D9B" w:rsidRPr="000A588D" w:rsidRDefault="00362F07" w:rsidP="002C5D9B">
                  <w:pPr>
                    <w:tabs>
                      <w:tab w:val="left" w:pos="3495"/>
                    </w:tabs>
                    <w:cnfStyle w:val="000000100000" w:firstRow="0" w:lastRow="0" w:firstColumn="0" w:lastColumn="0" w:oddVBand="0" w:evenVBand="0" w:oddHBand="1" w:evenHBand="0" w:firstRowFirstColumn="0" w:firstRowLastColumn="0" w:lastRowFirstColumn="0" w:lastRowLastColumn="0"/>
                    <w:rPr>
                      <w:rStyle w:val="Hyperlink"/>
                    </w:rPr>
                  </w:pPr>
                  <w:hyperlink r:id="rId158" w:history="1">
                    <w:r w:rsidR="002C5D9B" w:rsidRPr="000A588D">
                      <w:rPr>
                        <w:rStyle w:val="Hyperlink"/>
                      </w:rPr>
                      <w:t xml:space="preserve">My Aged Care </w:t>
                    </w:r>
                  </w:hyperlink>
                </w:p>
              </w:tc>
            </w:tr>
            <w:tr w:rsidR="002C5D9B" w14:paraId="3DB515FF" w14:textId="77777777" w:rsidTr="002C5D9B">
              <w:tc>
                <w:tcPr>
                  <w:cnfStyle w:val="001000000000" w:firstRow="0" w:lastRow="0" w:firstColumn="1" w:lastColumn="0" w:oddVBand="0" w:evenVBand="0" w:oddHBand="0" w:evenHBand="0" w:firstRowFirstColumn="0" w:firstRowLastColumn="0" w:lastRowFirstColumn="0" w:lastRowLastColumn="0"/>
                  <w:tcW w:w="3539" w:type="dxa"/>
                </w:tcPr>
                <w:p w14:paraId="048740F3" w14:textId="77777777" w:rsidR="002C5D9B" w:rsidRDefault="002C5D9B" w:rsidP="002C5D9B">
                  <w:pPr>
                    <w:tabs>
                      <w:tab w:val="left" w:pos="3495"/>
                    </w:tabs>
                    <w:rPr>
                      <w:b/>
                      <w:i w:val="0"/>
                    </w:rPr>
                  </w:pPr>
                </w:p>
              </w:tc>
              <w:tc>
                <w:tcPr>
                  <w:tcW w:w="6804" w:type="dxa"/>
                </w:tcPr>
                <w:p w14:paraId="3F0F60A8" w14:textId="77777777" w:rsidR="002C5D9B" w:rsidRPr="000A588D" w:rsidRDefault="00362F07" w:rsidP="002C5D9B">
                  <w:pPr>
                    <w:tabs>
                      <w:tab w:val="left" w:pos="3495"/>
                    </w:tabs>
                    <w:cnfStyle w:val="000000000000" w:firstRow="0" w:lastRow="0" w:firstColumn="0" w:lastColumn="0" w:oddVBand="0" w:evenVBand="0" w:oddHBand="0" w:evenHBand="0" w:firstRowFirstColumn="0" w:firstRowLastColumn="0" w:lastRowFirstColumn="0" w:lastRowLastColumn="0"/>
                    <w:rPr>
                      <w:rStyle w:val="Hyperlink"/>
                    </w:rPr>
                  </w:pPr>
                  <w:hyperlink r:id="rId159" w:history="1">
                    <w:r w:rsidR="002C5D9B" w:rsidRPr="000A588D">
                      <w:rPr>
                        <w:rStyle w:val="Hyperlink"/>
                      </w:rPr>
                      <w:t>Younger People Residential Aged Care (YIPRAC)</w:t>
                    </w:r>
                  </w:hyperlink>
                  <w:r w:rsidR="002C5D9B" w:rsidRPr="000A588D">
                    <w:rPr>
                      <w:rStyle w:val="Hyperlink"/>
                    </w:rPr>
                    <w:t xml:space="preserve">  </w:t>
                  </w:r>
                </w:p>
              </w:tc>
            </w:tr>
            <w:tr w:rsidR="002C5D9B" w14:paraId="19D4266E" w14:textId="77777777" w:rsidTr="002C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1371A77" w14:textId="77777777" w:rsidR="002C5D9B" w:rsidRDefault="002C5D9B" w:rsidP="002C5D9B">
                  <w:pPr>
                    <w:tabs>
                      <w:tab w:val="left" w:pos="3495"/>
                    </w:tabs>
                    <w:rPr>
                      <w:b/>
                      <w:i w:val="0"/>
                    </w:rPr>
                  </w:pPr>
                </w:p>
              </w:tc>
              <w:tc>
                <w:tcPr>
                  <w:tcW w:w="6804" w:type="dxa"/>
                </w:tcPr>
                <w:p w14:paraId="459B027D" w14:textId="77777777" w:rsidR="002C5D9B" w:rsidRPr="000A588D" w:rsidRDefault="00362F07" w:rsidP="002C5D9B">
                  <w:pPr>
                    <w:tabs>
                      <w:tab w:val="left" w:pos="3495"/>
                    </w:tabs>
                    <w:cnfStyle w:val="000000100000" w:firstRow="0" w:lastRow="0" w:firstColumn="0" w:lastColumn="0" w:oddVBand="0" w:evenVBand="0" w:oddHBand="1" w:evenHBand="0" w:firstRowFirstColumn="0" w:firstRowLastColumn="0" w:lastRowFirstColumn="0" w:lastRowLastColumn="0"/>
                    <w:rPr>
                      <w:rStyle w:val="Hyperlink"/>
                    </w:rPr>
                  </w:pPr>
                  <w:hyperlink r:id="rId160" w:history="1">
                    <w:r w:rsidR="002C5D9B" w:rsidRPr="000A588D">
                      <w:rPr>
                        <w:rStyle w:val="Hyperlink"/>
                      </w:rPr>
                      <w:t xml:space="preserve">Summer Foundation- NDIA Aged Care Fees </w:t>
                    </w:r>
                  </w:hyperlink>
                </w:p>
              </w:tc>
            </w:tr>
          </w:tbl>
          <w:p w14:paraId="38AA98D6" w14:textId="77777777" w:rsidR="002C5D9B" w:rsidRPr="00F41963" w:rsidRDefault="002C5D9B" w:rsidP="002C5D9B">
            <w:pPr>
              <w:tabs>
                <w:tab w:val="left" w:pos="2532"/>
              </w:tabs>
              <w:rPr>
                <w:rFonts w:eastAsia="Times New Roman" w:cstheme="minorHAnsi"/>
                <w:sz w:val="18"/>
                <w:szCs w:val="18"/>
                <w:lang w:eastAsia="en-AU"/>
              </w:rPr>
            </w:pPr>
          </w:p>
        </w:tc>
      </w:tr>
    </w:tbl>
    <w:p w14:paraId="500209AE" w14:textId="77777777" w:rsidR="004E1F73" w:rsidRDefault="004E1F73">
      <w:pPr>
        <w:spacing w:after="200" w:line="276" w:lineRule="auto"/>
        <w:rPr>
          <w:rFonts w:ascii="Arial" w:eastAsiaTheme="majorEastAsia" w:hAnsi="Arial" w:cstheme="majorBidi"/>
          <w:b/>
          <w:color w:val="5D0F68"/>
          <w:sz w:val="32"/>
          <w:szCs w:val="36"/>
        </w:rPr>
      </w:pPr>
      <w:r>
        <w:lastRenderedPageBreak/>
        <w:br w:type="page"/>
      </w:r>
    </w:p>
    <w:p w14:paraId="3D958126" w14:textId="7AD171A7" w:rsidR="006540F9" w:rsidRDefault="006540F9" w:rsidP="006540F9">
      <w:pPr>
        <w:pStyle w:val="Heading1"/>
      </w:pPr>
      <w:bookmarkStart w:id="193" w:name="_Toc72222093"/>
      <w:r>
        <w:lastRenderedPageBreak/>
        <w:t>References</w:t>
      </w:r>
      <w:bookmarkEnd w:id="193"/>
      <w:r>
        <w:t xml:space="preserve"> </w:t>
      </w:r>
    </w:p>
    <w:p w14:paraId="4296C304" w14:textId="77777777" w:rsidR="006540F9" w:rsidRDefault="006540F9" w:rsidP="00DA7CB3">
      <w:pPr>
        <w:rPr>
          <w:szCs w:val="24"/>
        </w:rPr>
      </w:pPr>
    </w:p>
    <w:p w14:paraId="5A989705" w14:textId="77777777" w:rsidR="00502BA0" w:rsidRPr="005B2D3E" w:rsidRDefault="00502BA0" w:rsidP="007329C8">
      <w:pPr>
        <w:pStyle w:val="referencing"/>
        <w:spacing w:line="240" w:lineRule="auto"/>
      </w:pPr>
      <w:r w:rsidRPr="005B2D3E">
        <w:t xml:space="preserve">Australian Bureau of Statistics, 2016 Census, NDIA Cultural and Linguistic Diversity Strategy 2018 </w:t>
      </w:r>
    </w:p>
    <w:p w14:paraId="2FD6918E" w14:textId="7D4B6F18" w:rsidR="0055537B" w:rsidRDefault="0055537B" w:rsidP="007329C8">
      <w:pPr>
        <w:pStyle w:val="referencing"/>
        <w:spacing w:line="240" w:lineRule="auto"/>
        <w:rPr>
          <w:rStyle w:val="Hyperlink"/>
          <w:rFonts w:eastAsia="Times New Roman"/>
          <w:lang w:eastAsia="en-AU"/>
        </w:rPr>
      </w:pPr>
      <w:r w:rsidRPr="005B2D3E">
        <w:rPr>
          <w:rFonts w:eastAsia="Times New Roman"/>
          <w:lang w:eastAsia="en-AU"/>
        </w:rPr>
        <w:t xml:space="preserve">AGA. Supporting Intersex, Trans &amp; Gender Diverse people [Internet]. AGA; [cited 2020 Sep 24]. Available from: </w:t>
      </w:r>
      <w:hyperlink r:id="rId161" w:history="1">
        <w:r w:rsidRPr="005B2D3E">
          <w:rPr>
            <w:rStyle w:val="Hyperlink"/>
            <w:rFonts w:eastAsia="Times New Roman"/>
            <w:lang w:eastAsia="en-AU"/>
          </w:rPr>
          <w:t>https://genderrights.org.au/</w:t>
        </w:r>
      </w:hyperlink>
    </w:p>
    <w:p w14:paraId="05566A62" w14:textId="3B91154B" w:rsidR="00B77171" w:rsidRPr="001B7587" w:rsidRDefault="00B77171" w:rsidP="007329C8">
      <w:pPr>
        <w:pStyle w:val="referencing"/>
        <w:spacing w:line="240" w:lineRule="auto"/>
      </w:pPr>
      <w:r w:rsidRPr="001B7587">
        <w:t>Berry Street.</w:t>
      </w:r>
      <w:r>
        <w:t xml:space="preserve"> </w:t>
      </w:r>
      <w:r w:rsidRPr="001B7587">
        <w:t>(2020, August 25). </w:t>
      </w:r>
      <w:hyperlink r:id="rId162" w:history="1">
        <w:r w:rsidRPr="001B7587">
          <w:rPr>
            <w:rStyle w:val="Hyperlink"/>
          </w:rPr>
          <w:t>https://www.berrystreet.org.au</w:t>
        </w:r>
      </w:hyperlink>
      <w:r w:rsidRPr="001B7587">
        <w:t xml:space="preserve"> </w:t>
      </w:r>
    </w:p>
    <w:p w14:paraId="2DE41890" w14:textId="77777777" w:rsidR="0055537B" w:rsidRPr="005B2D3E" w:rsidRDefault="0055537B" w:rsidP="007329C8">
      <w:pPr>
        <w:pStyle w:val="referencing"/>
        <w:spacing w:line="240" w:lineRule="auto"/>
      </w:pPr>
      <w:proofErr w:type="spellStart"/>
      <w:r w:rsidRPr="005B2D3E">
        <w:t>Bigby</w:t>
      </w:r>
      <w:proofErr w:type="spellEnd"/>
      <w:r w:rsidRPr="005B2D3E">
        <w:t xml:space="preserve">, C., Douglas, J., &amp; Vassallo, S. (2019). The La Trobe Support for Decision Making Practice Framework. An online learning </w:t>
      </w:r>
      <w:proofErr w:type="gramStart"/>
      <w:r w:rsidRPr="005B2D3E">
        <w:t>resource</w:t>
      </w:r>
      <w:proofErr w:type="gramEnd"/>
      <w:r w:rsidRPr="005B2D3E">
        <w:t xml:space="preserve">. Retrieved from: </w:t>
      </w:r>
      <w:hyperlink r:id="rId163" w:history="1">
        <w:r w:rsidRPr="005B2D3E">
          <w:rPr>
            <w:rStyle w:val="Hyperlink"/>
          </w:rPr>
          <w:t>www.supportfordecisionmakingresource.com.au</w:t>
        </w:r>
      </w:hyperlink>
    </w:p>
    <w:p w14:paraId="01287660" w14:textId="77777777" w:rsidR="0055537B" w:rsidRPr="001B7587" w:rsidRDefault="0055537B" w:rsidP="007329C8">
      <w:pPr>
        <w:pStyle w:val="referencing"/>
        <w:spacing w:line="240" w:lineRule="auto"/>
      </w:pPr>
      <w:r w:rsidRPr="001B7587">
        <w:rPr>
          <w:i/>
          <w:iCs/>
        </w:rPr>
        <w:t>Blue knot Foundation helps childhood trauma survivors</w:t>
      </w:r>
      <w:r w:rsidRPr="001B7587">
        <w:t>. (n.d.). Supporting adult survivors of childhood trauma &amp; abuse. </w:t>
      </w:r>
      <w:hyperlink r:id="rId164" w:history="1">
        <w:r w:rsidRPr="001B7587">
          <w:rPr>
            <w:rStyle w:val="Hyperlink"/>
          </w:rPr>
          <w:t>https://www.blueknot.org.au/ABOUT-US/OurDocuments/Publications/Trauma-Law</w:t>
        </w:r>
      </w:hyperlink>
    </w:p>
    <w:p w14:paraId="46D7A94A" w14:textId="77777777" w:rsidR="0055537B" w:rsidRPr="005B2D3E" w:rsidRDefault="0055537B" w:rsidP="007329C8">
      <w:pPr>
        <w:pStyle w:val="referencing"/>
        <w:spacing w:line="240" w:lineRule="auto"/>
        <w:rPr>
          <w:rFonts w:eastAsia="Times New Roman"/>
          <w:lang w:eastAsia="en-AU"/>
        </w:rPr>
      </w:pPr>
      <w:r w:rsidRPr="005B2D3E">
        <w:rPr>
          <w:rFonts w:eastAsia="Times New Roman"/>
          <w:lang w:eastAsia="en-AU"/>
        </w:rPr>
        <w:t xml:space="preserve">Booklets and factsheets [Internet]. </w:t>
      </w:r>
      <w:r w:rsidRPr="005B2D3E">
        <w:t>Geelong: NDIS</w:t>
      </w:r>
      <w:r w:rsidRPr="005B2D3E">
        <w:rPr>
          <w:rFonts w:eastAsia="Times New Roman"/>
          <w:lang w:eastAsia="en-AU"/>
        </w:rPr>
        <w:t xml:space="preserve">; 2020 Sep 9 [cited 2020 May 1]. Available from: </w:t>
      </w:r>
      <w:hyperlink r:id="rId165" w:tgtFrame="_blank" w:history="1">
        <w:r w:rsidRPr="005B2D3E">
          <w:rPr>
            <w:rFonts w:eastAsia="Times New Roman"/>
            <w:color w:val="0563C1"/>
            <w:u w:val="single"/>
            <w:lang w:val="en-GB" w:eastAsia="en-AU"/>
          </w:rPr>
          <w:t>https://www.ndis.gov.au/about-us/publications/booklets-and-factsheets</w:t>
        </w:r>
      </w:hyperlink>
      <w:r w:rsidRPr="005B2D3E">
        <w:rPr>
          <w:rFonts w:eastAsia="Times New Roman"/>
          <w:lang w:val="en-GB" w:eastAsia="en-AU"/>
        </w:rPr>
        <w:t> </w:t>
      </w:r>
      <w:r w:rsidRPr="005B2D3E">
        <w:rPr>
          <w:rFonts w:eastAsia="Times New Roman"/>
          <w:lang w:eastAsia="en-AU"/>
        </w:rPr>
        <w:t>  </w:t>
      </w:r>
    </w:p>
    <w:p w14:paraId="4DC635C9" w14:textId="7C09A5E5" w:rsidR="0055537B" w:rsidRPr="005B2D3E" w:rsidRDefault="0055537B" w:rsidP="007329C8">
      <w:pPr>
        <w:pStyle w:val="referencing"/>
        <w:spacing w:line="240" w:lineRule="auto"/>
        <w:rPr>
          <w:rFonts w:eastAsia="Times New Roman"/>
          <w:lang w:eastAsia="en-AU"/>
        </w:rPr>
      </w:pPr>
      <w:r w:rsidRPr="005B2D3E">
        <w:rPr>
          <w:rFonts w:eastAsia="Times New Roman"/>
          <w:lang w:eastAsia="en-AU"/>
        </w:rPr>
        <w:t xml:space="preserve">Collings S, Dew A, Dowse L. Being a planner with a person with disability and complex support needs: Planning resource kit [Internet]. Sydney: University of New South Wales; 2015 [cited 2020 Sep 23]. 72 p. Available from: </w:t>
      </w:r>
      <w:hyperlink r:id="rId166" w:history="1">
        <w:r w:rsidRPr="00C14A94">
          <w:rPr>
            <w:rStyle w:val="Hyperlink"/>
            <w:rFonts w:eastAsia="Times New Roman"/>
            <w:lang w:eastAsia="en-AU"/>
          </w:rPr>
          <w:t>https://www.arts.unsw.edu.au/sites/default/files/documents/IDBS_SPF_ResourceKIt.pdf</w:t>
        </w:r>
      </w:hyperlink>
    </w:p>
    <w:p w14:paraId="2CBC37BC" w14:textId="77777777" w:rsidR="0055537B" w:rsidRPr="005B2D3E" w:rsidRDefault="0055537B" w:rsidP="007329C8">
      <w:pPr>
        <w:pStyle w:val="referencing"/>
        <w:spacing w:line="240" w:lineRule="auto"/>
        <w:rPr>
          <w:rFonts w:eastAsia="Times New Roman"/>
          <w:lang w:eastAsia="en-AU"/>
        </w:rPr>
      </w:pPr>
      <w:r w:rsidRPr="005B2D3E">
        <w:rPr>
          <w:rFonts w:eastAsia="Times New Roman"/>
          <w:lang w:eastAsia="en-AU"/>
        </w:rPr>
        <w:t xml:space="preserve">Communities &amp; Justice. Doing an effective case review with a person with disability [Internet]. New South Wales Government; 2019 Sep 24 [cited 2020 Sep 23]. Available from: </w:t>
      </w:r>
      <w:hyperlink r:id="rId167" w:history="1">
        <w:r w:rsidRPr="005B2D3E">
          <w:rPr>
            <w:rStyle w:val="Hyperlink"/>
            <w:rFonts w:eastAsia="Times New Roman"/>
            <w:lang w:eastAsia="en-AU"/>
          </w:rPr>
          <w:t>https://www.facs.nsw.gov.au/download?file=630361</w:t>
        </w:r>
      </w:hyperlink>
    </w:p>
    <w:p w14:paraId="73A5BB91" w14:textId="77777777" w:rsidR="0055537B" w:rsidRPr="001B7587" w:rsidRDefault="0055537B" w:rsidP="007329C8">
      <w:pPr>
        <w:pStyle w:val="referencing"/>
        <w:spacing w:line="240" w:lineRule="auto"/>
      </w:pPr>
      <w:r w:rsidRPr="001B7587">
        <w:rPr>
          <w:i/>
          <w:iCs/>
        </w:rPr>
        <w:t>Complex trauma and trauma-informed practice guidelines</w:t>
      </w:r>
      <w:r w:rsidRPr="001B7587">
        <w:t>. (n.d.). Supporting adult survivors of childhood trauma &amp; abuse. </w:t>
      </w:r>
      <w:hyperlink r:id="rId168" w:history="1">
        <w:r w:rsidRPr="00C14A94">
          <w:rPr>
            <w:rStyle w:val="Hyperlink"/>
          </w:rPr>
          <w:t>https://www.blueknot.org.au/resources/Publications/PracticeGuideline</w:t>
        </w:r>
      </w:hyperlink>
      <w:r>
        <w:t xml:space="preserve"> </w:t>
      </w:r>
    </w:p>
    <w:p w14:paraId="66ADC6B9" w14:textId="77777777" w:rsidR="0055537B" w:rsidRPr="001B7587" w:rsidRDefault="0055537B" w:rsidP="007329C8">
      <w:pPr>
        <w:pStyle w:val="referencing"/>
        <w:spacing w:line="240" w:lineRule="auto"/>
      </w:pPr>
      <w:r w:rsidRPr="001B7587">
        <w:rPr>
          <w:i/>
          <w:iCs/>
        </w:rPr>
        <w:t>Considering additional risks</w:t>
      </w:r>
      <w:r w:rsidRPr="001B7587">
        <w:t>. (n.d.). National Disability Services. </w:t>
      </w:r>
      <w:hyperlink r:id="rId169" w:history="1">
        <w:r w:rsidRPr="001B7587">
          <w:rPr>
            <w:rStyle w:val="Hyperlink"/>
          </w:rPr>
          <w:t>https://www.nds.org.au/item/considering-additional-risk</w:t>
        </w:r>
      </w:hyperlink>
    </w:p>
    <w:p w14:paraId="3198CF3B" w14:textId="31522921" w:rsidR="0055537B" w:rsidRPr="001B7587" w:rsidRDefault="0055537B" w:rsidP="007329C8">
      <w:pPr>
        <w:pStyle w:val="referencing"/>
        <w:spacing w:line="240" w:lineRule="auto"/>
      </w:pPr>
      <w:r w:rsidRPr="001B7587">
        <w:rPr>
          <w:i/>
          <w:iCs/>
        </w:rPr>
        <w:t>Culturally speaking: Managing Rapport through talk across cultures</w:t>
      </w:r>
      <w:r w:rsidRPr="001B7587">
        <w:t>. (2000). Google Books. </w:t>
      </w:r>
      <w:hyperlink r:id="rId170" w:anchor="v=onepage&amp;q&amp;f=false" w:history="1">
        <w:r w:rsidRPr="00C14A94">
          <w:rPr>
            <w:rStyle w:val="Hyperlink"/>
          </w:rPr>
          <w:t>https://books.google.com.au/books?hl=en&amp;lr=&amp;id=AhkjPIhKUxEC&amp;oi=fnd&amp;pg=PA11&amp;ots=Nilg-SbEyP&amp;sig=dX3lvXyuD33gGVu7F8fFQLuDVyM&amp;redir_esc=y#v=onepage&amp;q&amp;f=false</w:t>
        </w:r>
      </w:hyperlink>
      <w:r>
        <w:t xml:space="preserve"> </w:t>
      </w:r>
    </w:p>
    <w:p w14:paraId="025608A6" w14:textId="77777777" w:rsidR="00B77171" w:rsidRPr="005B2D3E" w:rsidRDefault="00B77171" w:rsidP="007329C8">
      <w:pPr>
        <w:pStyle w:val="referencing"/>
        <w:spacing w:line="240" w:lineRule="auto"/>
        <w:rPr>
          <w:rFonts w:eastAsia="Times New Roman"/>
          <w:lang w:eastAsia="en-AU"/>
        </w:rPr>
      </w:pPr>
      <w:r w:rsidRPr="005B2D3E">
        <w:rPr>
          <w:rFonts w:eastAsia="Times New Roman"/>
          <w:lang w:eastAsia="en-AU"/>
        </w:rPr>
        <w:t xml:space="preserve">Department of Community Services. Working </w:t>
      </w:r>
      <w:proofErr w:type="gramStart"/>
      <w:r w:rsidRPr="005B2D3E">
        <w:rPr>
          <w:rFonts w:eastAsia="Times New Roman"/>
          <w:lang w:eastAsia="en-AU"/>
        </w:rPr>
        <w:t>With</w:t>
      </w:r>
      <w:proofErr w:type="gramEnd"/>
      <w:r w:rsidRPr="005B2D3E">
        <w:rPr>
          <w:rFonts w:eastAsia="Times New Roman"/>
          <w:lang w:eastAsia="en-AU"/>
        </w:rPr>
        <w:t xml:space="preserve"> Aboriginal People and Communities [Internet]. New South Wales Government; 2009 Feb [cited 2020 Sep 21]. Available from: </w:t>
      </w:r>
      <w:hyperlink r:id="rId171" w:history="1">
        <w:r w:rsidRPr="005B2D3E">
          <w:rPr>
            <w:rStyle w:val="Hyperlink"/>
            <w:rFonts w:eastAsia="Times New Roman"/>
            <w:lang w:eastAsia="en-AU"/>
          </w:rPr>
          <w:t>http://www.community.nsw.gov.au/__data/assets/pdf_file/0017/321308/working_with_aboriginal.pdf</w:t>
        </w:r>
      </w:hyperlink>
    </w:p>
    <w:p w14:paraId="06D4465D" w14:textId="5359025D" w:rsidR="0055537B" w:rsidRDefault="0055537B" w:rsidP="007329C8">
      <w:pPr>
        <w:pStyle w:val="referencing"/>
        <w:spacing w:line="240" w:lineRule="auto"/>
        <w:rPr>
          <w:i/>
          <w:iCs/>
        </w:rPr>
      </w:pPr>
    </w:p>
    <w:p w14:paraId="1D293A31" w14:textId="77777777" w:rsidR="00B77171" w:rsidRPr="005B2D3E" w:rsidRDefault="00B77171" w:rsidP="007329C8">
      <w:pPr>
        <w:pStyle w:val="referencing"/>
        <w:spacing w:line="240" w:lineRule="auto"/>
        <w:rPr>
          <w:rFonts w:eastAsia="Times New Roman"/>
          <w:lang w:eastAsia="en-AU"/>
        </w:rPr>
      </w:pPr>
      <w:r w:rsidRPr="005B2D3E">
        <w:rPr>
          <w:rFonts w:eastAsia="Times New Roman"/>
          <w:lang w:eastAsia="en-AU"/>
        </w:rPr>
        <w:t xml:space="preserve">Department of Health. Principles of recovery oriented mental health practice [Internet]. Australian Government; 2010 [cited 2020 Sep 23]. Available from: </w:t>
      </w:r>
      <w:hyperlink r:id="rId172" w:history="1">
        <w:r w:rsidRPr="005B2D3E">
          <w:rPr>
            <w:rStyle w:val="Hyperlink"/>
            <w:rFonts w:eastAsia="Times New Roman"/>
            <w:lang w:eastAsia="en-AU"/>
          </w:rPr>
          <w:t>https://www1.health.gov.au/internet/publications/publishing.nsf/Content/mental-pubs-i-nongov-toc~mental-pubs-i-nongov-pri</w:t>
        </w:r>
      </w:hyperlink>
    </w:p>
    <w:p w14:paraId="326042C9" w14:textId="77777777" w:rsidR="00B77171" w:rsidRPr="001B7587" w:rsidRDefault="00B77171" w:rsidP="007329C8">
      <w:pPr>
        <w:pStyle w:val="referencing"/>
        <w:spacing w:line="240" w:lineRule="auto"/>
      </w:pPr>
      <w:r w:rsidRPr="001B7587">
        <w:rPr>
          <w:i/>
          <w:iCs/>
        </w:rPr>
        <w:lastRenderedPageBreak/>
        <w:t>Fact sheets for survivors, supporters, workers, GPs</w:t>
      </w:r>
      <w:r w:rsidRPr="001B7587">
        <w:t>. (n.d.). Supporting adult survivors of childhood trauma &amp; abuse. </w:t>
      </w:r>
      <w:hyperlink r:id="rId173" w:history="1">
        <w:r w:rsidRPr="001B7587">
          <w:rPr>
            <w:rStyle w:val="Hyperlink"/>
          </w:rPr>
          <w:t>https://www.blueknot.org.au/Resources/Fact-Sheets/WorkersFact-Sheet</w:t>
        </w:r>
      </w:hyperlink>
    </w:p>
    <w:p w14:paraId="0400512F" w14:textId="77777777" w:rsidR="00B77171" w:rsidRPr="005B2D3E" w:rsidRDefault="00B77171" w:rsidP="007329C8">
      <w:pPr>
        <w:pStyle w:val="referencing"/>
        <w:spacing w:line="240" w:lineRule="auto"/>
        <w:rPr>
          <w:rStyle w:val="Hyperlink"/>
          <w:rFonts w:eastAsia="Times New Roman"/>
          <w:lang w:eastAsia="en-AU"/>
        </w:rPr>
      </w:pPr>
      <w:bookmarkStart w:id="194" w:name="_Hlk51839422"/>
      <w:r w:rsidRPr="005B2D3E">
        <w:rPr>
          <w:rFonts w:eastAsia="Times New Roman"/>
          <w:lang w:eastAsia="en-AU"/>
        </w:rPr>
        <w:t>Federal Financial Relations</w:t>
      </w:r>
      <w:bookmarkEnd w:id="194"/>
      <w:r w:rsidRPr="005B2D3E">
        <w:rPr>
          <w:rFonts w:eastAsia="Times New Roman"/>
          <w:lang w:eastAsia="en-AU"/>
        </w:rPr>
        <w:t xml:space="preserve">. National Partnership Agreement on Closing the Gap in Indigenous Health Outcomes: Implementation Plan. Jurisdiction: New South Wales [Internet]. Federal Financial Relations; [cited 2020 Sep 21]. Available from:  </w:t>
      </w:r>
      <w:hyperlink r:id="rId174" w:history="1">
        <w:r w:rsidRPr="005B2D3E">
          <w:rPr>
            <w:rStyle w:val="Hyperlink"/>
            <w:rFonts w:eastAsia="Times New Roman"/>
            <w:lang w:eastAsia="en-AU"/>
          </w:rPr>
          <w:t>http://www.federalfinancialrelations.gov.au/content/npa/health/_archive/ctg-health-outcomes/NSW_IP.pdf</w:t>
        </w:r>
      </w:hyperlink>
    </w:p>
    <w:p w14:paraId="0486CC64" w14:textId="77777777" w:rsidR="00B77171" w:rsidRPr="001B7587" w:rsidRDefault="00B77171" w:rsidP="007329C8">
      <w:pPr>
        <w:pStyle w:val="referencing"/>
        <w:spacing w:line="240" w:lineRule="auto"/>
      </w:pPr>
      <w:r w:rsidRPr="001B7587">
        <w:rPr>
          <w:i/>
          <w:iCs/>
        </w:rPr>
        <w:t>Genders, bodies and relationships passport</w:t>
      </w:r>
      <w:r w:rsidRPr="001B7587">
        <w:t>. (n.d.). LGBTIQ+ Health Australia. </w:t>
      </w:r>
      <w:hyperlink r:id="rId175" w:history="1">
        <w:r w:rsidRPr="001B7587">
          <w:rPr>
            <w:rStyle w:val="Hyperlink"/>
          </w:rPr>
          <w:t>https://www.lgbtiqhealth.org.au/passport/</w:t>
        </w:r>
      </w:hyperlink>
    </w:p>
    <w:p w14:paraId="70381DB9" w14:textId="77777777" w:rsidR="00B77171" w:rsidRPr="001B7587" w:rsidRDefault="00B77171" w:rsidP="007329C8">
      <w:pPr>
        <w:pStyle w:val="referencing"/>
        <w:spacing w:line="240" w:lineRule="auto"/>
        <w:rPr>
          <w:lang w:val="en-GB"/>
        </w:rPr>
      </w:pPr>
      <w:r w:rsidRPr="001B7587">
        <w:rPr>
          <w:i/>
          <w:iCs/>
          <w:lang w:val="en-GB"/>
        </w:rPr>
        <w:t xml:space="preserve">Gender and </w:t>
      </w:r>
      <w:proofErr w:type="spellStart"/>
      <w:r w:rsidRPr="001B7587">
        <w:rPr>
          <w:i/>
          <w:iCs/>
          <w:lang w:val="en-GB"/>
        </w:rPr>
        <w:t>Sexaulity</w:t>
      </w:r>
      <w:proofErr w:type="spellEnd"/>
      <w:r w:rsidRPr="001B7587">
        <w:rPr>
          <w:i/>
          <w:iCs/>
          <w:lang w:val="en-GB"/>
        </w:rPr>
        <w:t xml:space="preserve"> Animation</w:t>
      </w:r>
      <w:r w:rsidRPr="001B7587">
        <w:rPr>
          <w:lang w:val="en-GB"/>
        </w:rPr>
        <w:t> [Video]. (2017, September). YouTube. </w:t>
      </w:r>
      <w:hyperlink r:id="rId176" w:history="1">
        <w:r w:rsidRPr="001B7587">
          <w:rPr>
            <w:rStyle w:val="Hyperlink"/>
            <w:lang w:val="en-GB"/>
          </w:rPr>
          <w:t>https://www.youtube.com/watch?app=desktop&amp;v=mtYuUL3OdUY&amp;feature=youtu.be</w:t>
        </w:r>
      </w:hyperlink>
    </w:p>
    <w:p w14:paraId="3A5438C8" w14:textId="77777777" w:rsidR="00B77171" w:rsidRDefault="00B77171" w:rsidP="007329C8">
      <w:pPr>
        <w:pStyle w:val="referencing"/>
        <w:spacing w:line="240" w:lineRule="auto"/>
      </w:pPr>
      <w:r w:rsidRPr="001B7587">
        <w:rPr>
          <w:i/>
          <w:iCs/>
          <w:lang w:val="en-GB"/>
        </w:rPr>
        <w:t>Glossary</w:t>
      </w:r>
      <w:r w:rsidRPr="001B7587">
        <w:rPr>
          <w:lang w:val="en-GB"/>
        </w:rPr>
        <w:t>. (2019, September 20). A Gender Agenda. </w:t>
      </w:r>
      <w:hyperlink r:id="rId177" w:history="1">
        <w:r w:rsidRPr="001B7587">
          <w:rPr>
            <w:rStyle w:val="Hyperlink"/>
            <w:lang w:val="en-GB"/>
          </w:rPr>
          <w:t>https://genderrights.org.au/resources/glossary/</w:t>
        </w:r>
      </w:hyperlink>
    </w:p>
    <w:p w14:paraId="1AEC8791" w14:textId="77777777" w:rsidR="00B77171" w:rsidRPr="005B2D3E" w:rsidRDefault="00B77171" w:rsidP="007329C8">
      <w:pPr>
        <w:pStyle w:val="referencing"/>
        <w:spacing w:line="240" w:lineRule="auto"/>
        <w:rPr>
          <w:rFonts w:eastAsia="Times New Roman"/>
          <w:lang w:eastAsia="en-AU"/>
        </w:rPr>
      </w:pPr>
      <w:r w:rsidRPr="005B2D3E">
        <w:t xml:space="preserve">How the planning process works [Internet]. Geelong: NDIS; 2020 Aug 14 [cited 2020 May 1]. Available from: </w:t>
      </w:r>
      <w:hyperlink r:id="rId178" w:tgtFrame="_blank" w:history="1">
        <w:r w:rsidRPr="005B2D3E">
          <w:rPr>
            <w:rFonts w:eastAsia="Times New Roman"/>
            <w:color w:val="0563C1"/>
            <w:u w:val="single"/>
            <w:lang w:val="en-GB" w:eastAsia="en-AU"/>
          </w:rPr>
          <w:t>https://www.ndis.gov.au/participants/how-planning-process-works</w:t>
        </w:r>
      </w:hyperlink>
      <w:r w:rsidRPr="005B2D3E">
        <w:rPr>
          <w:rFonts w:eastAsia="Times New Roman"/>
          <w:lang w:val="en-GB" w:eastAsia="en-AU"/>
        </w:rPr>
        <w:t> </w:t>
      </w:r>
      <w:r w:rsidRPr="005B2D3E">
        <w:rPr>
          <w:rFonts w:eastAsia="Times New Roman"/>
          <w:lang w:eastAsia="en-AU"/>
        </w:rPr>
        <w:t>  </w:t>
      </w:r>
    </w:p>
    <w:p w14:paraId="04D351BC" w14:textId="77777777" w:rsidR="00B77171" w:rsidRPr="005B2D3E" w:rsidRDefault="00B77171" w:rsidP="007329C8">
      <w:pPr>
        <w:pStyle w:val="referencing"/>
        <w:spacing w:line="240" w:lineRule="auto"/>
        <w:rPr>
          <w:rFonts w:eastAsia="Times New Roman"/>
          <w:lang w:eastAsia="en-AU"/>
        </w:rPr>
      </w:pPr>
      <w:r w:rsidRPr="005B2D3E">
        <w:rPr>
          <w:rFonts w:eastAsia="Times New Roman"/>
          <w:lang w:eastAsia="en-AU"/>
        </w:rPr>
        <w:t xml:space="preserve">How to review a planning decision [Internet]. </w:t>
      </w:r>
      <w:r w:rsidRPr="005B2D3E">
        <w:t>Geelong: NDIS</w:t>
      </w:r>
      <w:r w:rsidRPr="005B2D3E">
        <w:rPr>
          <w:rFonts w:eastAsia="Times New Roman"/>
          <w:lang w:eastAsia="en-AU"/>
        </w:rPr>
        <w:t xml:space="preserve">; 2020 May 12 [cited 2020 May 1]. Available from: </w:t>
      </w:r>
      <w:hyperlink r:id="rId179" w:tgtFrame="_blank" w:history="1">
        <w:r w:rsidRPr="005B2D3E">
          <w:rPr>
            <w:rFonts w:eastAsia="Times New Roman"/>
            <w:color w:val="0563C1"/>
            <w:u w:val="single"/>
            <w:lang w:val="en-GB" w:eastAsia="en-AU"/>
          </w:rPr>
          <w:t>https://www.ndis.gov.au/participants/how-review-planning-decision</w:t>
        </w:r>
      </w:hyperlink>
      <w:r w:rsidRPr="005B2D3E">
        <w:rPr>
          <w:rFonts w:eastAsia="Times New Roman"/>
          <w:lang w:val="en-GB" w:eastAsia="en-AU"/>
        </w:rPr>
        <w:t> </w:t>
      </w:r>
      <w:r w:rsidRPr="005B2D3E">
        <w:rPr>
          <w:rFonts w:eastAsia="Times New Roman"/>
          <w:lang w:eastAsia="en-AU"/>
        </w:rPr>
        <w:t>  </w:t>
      </w:r>
    </w:p>
    <w:p w14:paraId="7760A263" w14:textId="77777777" w:rsidR="002E691B" w:rsidRDefault="002E691B" w:rsidP="007329C8">
      <w:pPr>
        <w:pStyle w:val="referencing"/>
        <w:spacing w:line="240" w:lineRule="auto"/>
        <w:rPr>
          <w:rFonts w:eastAsia="Times New Roman"/>
          <w:color w:val="0563C1"/>
          <w:u w:val="single"/>
          <w:lang w:val="en-GB" w:eastAsia="en-AU"/>
        </w:rPr>
      </w:pPr>
      <w:r w:rsidRPr="005B2D3E">
        <w:rPr>
          <w:rFonts w:eastAsia="Times New Roman"/>
          <w:lang w:eastAsia="en-AU"/>
        </w:rPr>
        <w:t xml:space="preserve">Improved NDIS planning for people with complex support needs [Internet]. </w:t>
      </w:r>
      <w:r w:rsidRPr="005B2D3E">
        <w:t>Geelong: NDIS</w:t>
      </w:r>
      <w:r w:rsidRPr="005B2D3E">
        <w:rPr>
          <w:rFonts w:eastAsia="Times New Roman"/>
          <w:lang w:eastAsia="en-AU"/>
        </w:rPr>
        <w:t xml:space="preserve">; [cited 2020 May 1]. Available from: </w:t>
      </w:r>
      <w:hyperlink r:id="rId180" w:tgtFrame="_blank" w:history="1">
        <w:r w:rsidRPr="005B2D3E">
          <w:rPr>
            <w:rFonts w:eastAsia="Times New Roman"/>
            <w:color w:val="0563C1"/>
            <w:u w:val="single"/>
            <w:lang w:val="en-GB" w:eastAsia="en-AU"/>
          </w:rPr>
          <w:t>https://www.ndis.gov.au/news/1002-improved-ndis-planning-people-complex-support-needs</w:t>
        </w:r>
      </w:hyperlink>
    </w:p>
    <w:p w14:paraId="6439FDB3" w14:textId="77777777" w:rsidR="002E691B" w:rsidRPr="005B2D3E" w:rsidRDefault="002E691B" w:rsidP="007329C8">
      <w:pPr>
        <w:pStyle w:val="referencing"/>
        <w:spacing w:line="240" w:lineRule="auto"/>
        <w:rPr>
          <w:rFonts w:eastAsia="Times New Roman"/>
          <w:lang w:eastAsia="en-AU"/>
        </w:rPr>
      </w:pPr>
      <w:r w:rsidRPr="005B2D3E">
        <w:rPr>
          <w:rFonts w:eastAsia="Times New Roman"/>
          <w:lang w:eastAsia="en-AU"/>
        </w:rPr>
        <w:t xml:space="preserve">International Women’s Development Agency (IWDA). What Does Intersectional Feminism Actually Mean? IWDA; 2018 May 11 [cited 2020 Sep 23]. Available from: </w:t>
      </w:r>
      <w:hyperlink r:id="rId181" w:history="1">
        <w:r w:rsidRPr="005B2D3E">
          <w:rPr>
            <w:rStyle w:val="Hyperlink"/>
            <w:rFonts w:eastAsia="Times New Roman"/>
            <w:lang w:eastAsia="en-AU"/>
          </w:rPr>
          <w:t>https://iwda.org.au/what-does-intersectional-feminism-actually-mean/</w:t>
        </w:r>
      </w:hyperlink>
    </w:p>
    <w:p w14:paraId="04182AAC" w14:textId="77777777" w:rsidR="002E691B" w:rsidRPr="001B7587" w:rsidRDefault="002E691B" w:rsidP="007329C8">
      <w:pPr>
        <w:pStyle w:val="referencing"/>
        <w:spacing w:line="240" w:lineRule="auto"/>
        <w:rPr>
          <w:rFonts w:eastAsia="Times New Roman"/>
          <w:lang w:eastAsia="en-AU"/>
        </w:rPr>
      </w:pPr>
      <w:r w:rsidRPr="001B7587">
        <w:rPr>
          <w:rFonts w:eastAsia="Times New Roman"/>
          <w:lang w:eastAsia="en-AU"/>
        </w:rPr>
        <w:t>LGBTIQ DIRECTORY. </w:t>
      </w:r>
      <w:hyperlink r:id="rId182" w:history="1">
        <w:r w:rsidRPr="00C14A94">
          <w:rPr>
            <w:rStyle w:val="Hyperlink"/>
            <w:rFonts w:eastAsia="Times New Roman"/>
            <w:lang w:eastAsia="en-AU"/>
          </w:rPr>
          <w:t>https://lgbtiq.directory</w:t>
        </w:r>
      </w:hyperlink>
      <w:r>
        <w:rPr>
          <w:rFonts w:eastAsia="Times New Roman"/>
          <w:lang w:eastAsia="en-AU"/>
        </w:rPr>
        <w:t xml:space="preserve"> </w:t>
      </w:r>
    </w:p>
    <w:p w14:paraId="6DFA8F83" w14:textId="77777777" w:rsidR="002E691B" w:rsidRPr="001B7587" w:rsidRDefault="002E691B" w:rsidP="007329C8">
      <w:pPr>
        <w:pStyle w:val="referencing"/>
        <w:spacing w:line="240" w:lineRule="auto"/>
      </w:pPr>
      <w:bookmarkStart w:id="195" w:name="_Hlk68767211"/>
      <w:r w:rsidRPr="001B7587">
        <w:rPr>
          <w:i/>
          <w:iCs/>
        </w:rPr>
        <w:t>LGBTIQ+ inclusive practice guide – LGBTI housing &amp; homelessness projects</w:t>
      </w:r>
      <w:r w:rsidRPr="001B7587">
        <w:t>. (n.d.). LGBTI Housing &amp; Homelessness Projects – Based at the Department of General Practice, University of Melbourne. Initiated by the Gay and Lesbian Foundation of Australia (now Pride Foundation Australia). </w:t>
      </w:r>
      <w:hyperlink r:id="rId183" w:history="1">
        <w:r w:rsidRPr="001B7587">
          <w:rPr>
            <w:rStyle w:val="Hyperlink"/>
          </w:rPr>
          <w:t>https://www.lgbtihomeless.org.au/lgbtiq-inclusive-practice-guide/</w:t>
        </w:r>
      </w:hyperlink>
    </w:p>
    <w:bookmarkEnd w:id="195"/>
    <w:p w14:paraId="61B37FBE" w14:textId="2D671898" w:rsidR="002E691B" w:rsidRDefault="002E691B" w:rsidP="007329C8">
      <w:pPr>
        <w:pStyle w:val="referencing"/>
        <w:spacing w:line="240" w:lineRule="auto"/>
      </w:pPr>
      <w:r w:rsidRPr="001B7587">
        <w:rPr>
          <w:i/>
          <w:iCs/>
        </w:rPr>
        <w:t>LGBTIQA+ strategy | NDIS</w:t>
      </w:r>
      <w:r w:rsidRPr="001B7587">
        <w:t>. (n.d.). National Disability Insurance Scheme (NDIS). </w:t>
      </w:r>
      <w:hyperlink r:id="rId184" w:history="1">
        <w:r w:rsidRPr="00C14A94">
          <w:rPr>
            <w:rStyle w:val="Hyperlink"/>
          </w:rPr>
          <w:t>https://www.ndis.gov.au/about-us/strategies/lgbtiqa-strategy</w:t>
        </w:r>
      </w:hyperlink>
      <w:r>
        <w:t xml:space="preserve"> </w:t>
      </w:r>
    </w:p>
    <w:p w14:paraId="67275D1A" w14:textId="12F84D3B" w:rsidR="000E54C2" w:rsidRPr="00CD633A" w:rsidRDefault="000E54C2" w:rsidP="007329C8">
      <w:pPr>
        <w:pStyle w:val="referencing"/>
        <w:spacing w:line="240" w:lineRule="auto"/>
      </w:pPr>
      <w:r w:rsidRPr="00CD633A">
        <w:rPr>
          <w:iCs/>
        </w:rPr>
        <w:t xml:space="preserve">Madden, Fortune, Collings and Madden. (2014). Cross-Sector Service Coordination for People with High and Complex </w:t>
      </w:r>
      <w:r w:rsidR="00CD633A" w:rsidRPr="00CD633A">
        <w:rPr>
          <w:iCs/>
        </w:rPr>
        <w:t>Needs (2). Centre for Disability Research and Policy</w:t>
      </w:r>
    </w:p>
    <w:p w14:paraId="551C259A" w14:textId="06A49A0A" w:rsidR="002E691B" w:rsidRPr="005B2D3E" w:rsidRDefault="002E691B" w:rsidP="007329C8">
      <w:pPr>
        <w:pStyle w:val="referencing"/>
        <w:spacing w:line="240" w:lineRule="auto"/>
        <w:rPr>
          <w:rStyle w:val="Hyperlink"/>
        </w:rPr>
      </w:pPr>
      <w:r w:rsidRPr="005B2D3E">
        <w:t xml:space="preserve">Meltzer A, Conway P, Dowse L, Dew A, Cooney E. Doing an effective case review with a person with disability: A person-centred approach. Sydney: University of New South Wales; 2018 [cited 2020 Sep 20]. 60 p. Available from: </w:t>
      </w:r>
      <w:hyperlink r:id="rId185" w:history="1">
        <w:r w:rsidRPr="005B2D3E">
          <w:rPr>
            <w:rStyle w:val="Hyperlink"/>
          </w:rPr>
          <w:t>https://www.arts.unsw.edu.au/sites/default/files/documents/Doing_an_Effective_Case_Review_with_a_Person_with_Disability_Guide_UNSW_Colour_version.pdf</w:t>
        </w:r>
      </w:hyperlink>
    </w:p>
    <w:p w14:paraId="693E76B4" w14:textId="77777777" w:rsidR="002E691B" w:rsidRPr="005B2D3E" w:rsidRDefault="002E691B" w:rsidP="007329C8">
      <w:pPr>
        <w:pStyle w:val="referencing"/>
        <w:spacing w:line="240" w:lineRule="auto"/>
        <w:rPr>
          <w:rFonts w:eastAsia="Times New Roman"/>
          <w:lang w:eastAsia="en-AU"/>
        </w:rPr>
      </w:pPr>
      <w:r w:rsidRPr="005B2D3E">
        <w:rPr>
          <w:rFonts w:eastAsia="Times New Roman"/>
          <w:lang w:eastAsia="en-AU"/>
        </w:rPr>
        <w:lastRenderedPageBreak/>
        <w:t xml:space="preserve">Mental Health Branch. What is a person-centred approach? [Internet]. New South Wales Government; 2020 Jan 20 [cited 2020 Sep 23]. Available from: </w:t>
      </w:r>
      <w:hyperlink r:id="rId186" w:history="1">
        <w:r w:rsidRPr="005B2D3E">
          <w:rPr>
            <w:rStyle w:val="Hyperlink"/>
            <w:rFonts w:eastAsia="Times New Roman"/>
            <w:lang w:eastAsia="en-AU"/>
          </w:rPr>
          <w:t>https://www.health.nsw.gov.au/mentalhealth/psychosocial/principles/Pages/person-centred.aspx</w:t>
        </w:r>
      </w:hyperlink>
    </w:p>
    <w:p w14:paraId="60B89546" w14:textId="77777777" w:rsidR="002E691B" w:rsidRPr="00502BA0" w:rsidRDefault="002E691B" w:rsidP="007329C8">
      <w:pPr>
        <w:pStyle w:val="referencing"/>
        <w:spacing w:line="240" w:lineRule="auto"/>
        <w:rPr>
          <w:lang w:val="en-GB"/>
        </w:rPr>
      </w:pPr>
      <w:r w:rsidRPr="00502BA0">
        <w:rPr>
          <w:i/>
          <w:iCs/>
        </w:rPr>
        <w:t>Mental health recovery, psychosocial disability and the NDIS – Reimagine</w:t>
      </w:r>
      <w:r w:rsidRPr="00502BA0">
        <w:t>. (n.d.). Reimagine – Mental Health Coordinating Council. https://reimagine.today/what-is-psychosocial-disability/mental-health-recovery-psychosocial-disability-and-the-ndis/</w:t>
      </w:r>
    </w:p>
    <w:p w14:paraId="2969C937" w14:textId="77777777" w:rsidR="002E691B" w:rsidRPr="005B2D3E" w:rsidRDefault="002E691B" w:rsidP="007329C8">
      <w:pPr>
        <w:pStyle w:val="referencing"/>
        <w:spacing w:line="240" w:lineRule="auto"/>
        <w:rPr>
          <w:lang w:val="en-GB"/>
        </w:rPr>
      </w:pPr>
      <w:r w:rsidRPr="005B2D3E">
        <w:rPr>
          <w:color w:val="000000"/>
          <w:shd w:val="clear" w:color="auto" w:fill="FFFFFF"/>
        </w:rPr>
        <w:t>Mind Australia | Community mental health services. </w:t>
      </w:r>
      <w:hyperlink r:id="rId187" w:history="1">
        <w:r w:rsidRPr="005B2D3E">
          <w:rPr>
            <w:rStyle w:val="Hyperlink"/>
            <w:color w:val="000000"/>
            <w:shd w:val="clear" w:color="auto" w:fill="FFFFFF"/>
          </w:rPr>
          <w:t>https://www.mindaustralia.org.au/sites/default/files/publications/Effective_evidence_based_psychosocial_interventions_full_report.pdf</w:t>
        </w:r>
      </w:hyperlink>
    </w:p>
    <w:p w14:paraId="3BBD3AD4" w14:textId="77777777" w:rsidR="00BC60BB" w:rsidRPr="005B2D3E" w:rsidRDefault="00BC60BB" w:rsidP="007329C8">
      <w:pPr>
        <w:pStyle w:val="referencing"/>
        <w:spacing w:line="240" w:lineRule="auto"/>
        <w:rPr>
          <w:rFonts w:eastAsia="Times New Roman"/>
          <w:lang w:eastAsia="en-AU"/>
        </w:rPr>
      </w:pPr>
      <w:r w:rsidRPr="005B2D3E">
        <w:rPr>
          <w:rFonts w:eastAsia="Times New Roman"/>
          <w:lang w:eastAsia="en-AU"/>
        </w:rPr>
        <w:t>Nguyen HT. Patient centred care: Cultural safety in indigenous health. Australian Family Physician. 2008 Dec;37(12):990-94.</w:t>
      </w:r>
    </w:p>
    <w:p w14:paraId="459F297C" w14:textId="77777777" w:rsidR="00BC60BB" w:rsidRPr="005B2D3E" w:rsidRDefault="00BC60BB" w:rsidP="007329C8">
      <w:pPr>
        <w:pStyle w:val="referencing"/>
        <w:spacing w:line="240" w:lineRule="auto"/>
        <w:rPr>
          <w:rFonts w:eastAsia="Times New Roman"/>
          <w:lang w:eastAsia="en-AU"/>
        </w:rPr>
      </w:pPr>
      <w:r w:rsidRPr="005B2D3E">
        <w:rPr>
          <w:rFonts w:eastAsia="Times New Roman"/>
          <w:lang w:eastAsia="en-AU"/>
        </w:rPr>
        <w:t xml:space="preserve">Optimal Lifestyle.  Active Listening. How to be a great listener. 2014 Apr 14 [cited 2020 Sep 23] Available from: </w:t>
      </w:r>
      <w:hyperlink r:id="rId188" w:history="1">
        <w:r w:rsidRPr="005B2D3E">
          <w:rPr>
            <w:rStyle w:val="Hyperlink"/>
            <w:rFonts w:eastAsia="Times New Roman"/>
            <w:lang w:eastAsia="en-AU"/>
          </w:rPr>
          <w:t>https://www.youtube.com/watch?v=z_-rNd7h6z8</w:t>
        </w:r>
      </w:hyperlink>
    </w:p>
    <w:p w14:paraId="03D421C6" w14:textId="77777777" w:rsidR="00BC60BB" w:rsidRPr="005B2D3E" w:rsidRDefault="00BC60BB" w:rsidP="007329C8">
      <w:pPr>
        <w:pStyle w:val="referencing"/>
        <w:spacing w:line="240" w:lineRule="auto"/>
        <w:rPr>
          <w:rFonts w:eastAsia="Times New Roman"/>
          <w:color w:val="0563C1"/>
          <w:u w:val="single"/>
          <w:lang w:val="en-GB" w:eastAsia="en-AU"/>
        </w:rPr>
      </w:pPr>
      <w:r w:rsidRPr="005B2D3E">
        <w:rPr>
          <w:rFonts w:eastAsia="Times New Roman"/>
          <w:lang w:eastAsia="en-AU"/>
        </w:rPr>
        <w:t xml:space="preserve">Planning to achieve your goals [Internet]. </w:t>
      </w:r>
      <w:r w:rsidRPr="005B2D3E">
        <w:t>Geelong: NDIS</w:t>
      </w:r>
      <w:r w:rsidRPr="005B2D3E">
        <w:rPr>
          <w:rFonts w:eastAsia="Times New Roman"/>
          <w:lang w:eastAsia="en-AU"/>
        </w:rPr>
        <w:t xml:space="preserve">; 2018 Dec 7 [cited 2020 May 1]. Available from: </w:t>
      </w:r>
      <w:hyperlink r:id="rId189" w:tgtFrame="_blank" w:history="1">
        <w:r w:rsidRPr="005B2D3E">
          <w:rPr>
            <w:rFonts w:eastAsia="Times New Roman"/>
            <w:color w:val="0563C1"/>
            <w:u w:val="single"/>
            <w:lang w:val="en-GB" w:eastAsia="en-AU"/>
          </w:rPr>
          <w:t>https://www.ndis.gov.au/participants/creating-your-plan/planning-achieve-your-goals</w:t>
        </w:r>
      </w:hyperlink>
    </w:p>
    <w:p w14:paraId="5E6BEB51" w14:textId="46535965" w:rsidR="00BC60BB" w:rsidRDefault="00325C93" w:rsidP="007329C8">
      <w:pPr>
        <w:pStyle w:val="referencing"/>
        <w:spacing w:line="240" w:lineRule="auto"/>
        <w:rPr>
          <w:lang w:val="en-GB"/>
        </w:rPr>
      </w:pPr>
      <w:r w:rsidRPr="00325C93">
        <w:rPr>
          <w:i/>
          <w:iCs/>
        </w:rPr>
        <w:t>Practical Guide to NDIS</w:t>
      </w:r>
      <w:r w:rsidRPr="00325C93">
        <w:t>. (n.d.). National Disability Services. </w:t>
      </w:r>
      <w:hyperlink r:id="rId190" w:history="1">
        <w:r w:rsidRPr="00325C93">
          <w:rPr>
            <w:rStyle w:val="Hyperlink"/>
          </w:rPr>
          <w:t>https://www.nds.org.au/images/SDP/practical-guides/Practical-Guide-to-NDIS-Resources-Final.pdf</w:t>
        </w:r>
      </w:hyperlink>
      <w:r w:rsidRPr="00325C93">
        <w:t xml:space="preserve"> </w:t>
      </w:r>
    </w:p>
    <w:p w14:paraId="570E9A88" w14:textId="77777777" w:rsidR="00BC60BB" w:rsidRPr="00325C93" w:rsidRDefault="00BC60BB" w:rsidP="007329C8">
      <w:pPr>
        <w:pStyle w:val="referencing"/>
        <w:spacing w:line="240" w:lineRule="auto"/>
        <w:rPr>
          <w:u w:val="single"/>
        </w:rPr>
      </w:pPr>
      <w:r w:rsidRPr="00325C93">
        <w:t xml:space="preserve">Practical Guidance to Operating in the NDIS [Internet]. National Disability Services. Resources, tools and products for the disability sector; c2019 [cited 2020 Sep 20]. Available from: </w:t>
      </w:r>
      <w:hyperlink r:id="rId191" w:history="1">
        <w:r w:rsidRPr="00325C93">
          <w:rPr>
            <w:rStyle w:val="Hyperlink"/>
          </w:rPr>
          <w:t>https://www.nds.org.au/images/SDP/practical-guides/Practical-Guide-to-NDIS-Resources-Final.pdf</w:t>
        </w:r>
      </w:hyperlink>
    </w:p>
    <w:p w14:paraId="6445FA2C" w14:textId="77777777" w:rsidR="00BC60BB" w:rsidRPr="005B2D3E" w:rsidRDefault="00BC60BB" w:rsidP="007329C8">
      <w:pPr>
        <w:pStyle w:val="referencing"/>
        <w:spacing w:line="240" w:lineRule="auto"/>
        <w:rPr>
          <w:rFonts w:eastAsia="Times New Roman"/>
          <w:lang w:eastAsia="en-AU"/>
        </w:rPr>
      </w:pPr>
      <w:r w:rsidRPr="005B2D3E">
        <w:rPr>
          <w:rFonts w:eastAsia="Times New Roman"/>
          <w:lang w:eastAsia="en-AU"/>
        </w:rPr>
        <w:t xml:space="preserve">Preparing for your plan review [Internet]. </w:t>
      </w:r>
      <w:r w:rsidRPr="005B2D3E">
        <w:t>Geelong: NDIS</w:t>
      </w:r>
      <w:r w:rsidRPr="005B2D3E">
        <w:rPr>
          <w:rFonts w:eastAsia="Times New Roman"/>
          <w:lang w:eastAsia="en-AU"/>
        </w:rPr>
        <w:t xml:space="preserve">; 2020 Sep 9 [cited 2020 May 1]. Available from: </w:t>
      </w:r>
      <w:hyperlink r:id="rId192" w:tgtFrame="_blank" w:history="1">
        <w:r w:rsidRPr="005B2D3E">
          <w:rPr>
            <w:rFonts w:eastAsia="Times New Roman"/>
            <w:color w:val="0563C1"/>
            <w:u w:val="single"/>
            <w:lang w:val="en-GB" w:eastAsia="en-AU"/>
          </w:rPr>
          <w:t>https://www.ndis.gov.au/participants/reviewing-your-plan-and-goals/preparing-your-plan-review</w:t>
        </w:r>
      </w:hyperlink>
      <w:r w:rsidRPr="005B2D3E">
        <w:rPr>
          <w:rFonts w:eastAsia="Times New Roman"/>
          <w:lang w:val="en-GB" w:eastAsia="en-AU"/>
        </w:rPr>
        <w:t> </w:t>
      </w:r>
      <w:r w:rsidRPr="005B2D3E">
        <w:rPr>
          <w:rFonts w:eastAsia="Times New Roman"/>
          <w:lang w:eastAsia="en-AU"/>
        </w:rPr>
        <w:t>  </w:t>
      </w:r>
    </w:p>
    <w:p w14:paraId="6B5E31CF" w14:textId="77777777" w:rsidR="00BC60BB" w:rsidRPr="001B7587" w:rsidRDefault="00BC60BB" w:rsidP="007329C8">
      <w:pPr>
        <w:pStyle w:val="referencing"/>
        <w:spacing w:line="240" w:lineRule="auto"/>
      </w:pPr>
      <w:r w:rsidRPr="001B7587">
        <w:t>QLife. </w:t>
      </w:r>
      <w:hyperlink r:id="rId193" w:history="1">
        <w:r w:rsidRPr="001B7587">
          <w:rPr>
            <w:rStyle w:val="Hyperlink"/>
          </w:rPr>
          <w:t>https://www.qlife.org.au/</w:t>
        </w:r>
      </w:hyperlink>
    </w:p>
    <w:p w14:paraId="36E2E5C5" w14:textId="77777777" w:rsidR="00BC60BB" w:rsidRPr="00502BA0" w:rsidRDefault="00BC60BB" w:rsidP="007329C8">
      <w:pPr>
        <w:pStyle w:val="referencing"/>
        <w:spacing w:line="240" w:lineRule="auto"/>
        <w:rPr>
          <w:lang w:val="en-GB"/>
        </w:rPr>
      </w:pPr>
      <w:r w:rsidRPr="00502BA0">
        <w:rPr>
          <w:i/>
          <w:iCs/>
        </w:rPr>
        <w:t>Queer and Disabled Pt. 1 Misconceptions</w:t>
      </w:r>
      <w:r w:rsidRPr="00502BA0">
        <w:t> [Video]. (2017, March 17.). YouTube. </w:t>
      </w:r>
      <w:hyperlink r:id="rId194" w:history="1">
        <w:r w:rsidRPr="00C14A94">
          <w:rPr>
            <w:rStyle w:val="Hyperlink"/>
          </w:rPr>
          <w:t>https://www.youtube.com/watch?app=desktop&amp;v=wC8D6gXQLlo</w:t>
        </w:r>
      </w:hyperlink>
      <w:r>
        <w:t xml:space="preserve"> </w:t>
      </w:r>
    </w:p>
    <w:p w14:paraId="2C8E9A83" w14:textId="77777777" w:rsidR="00BC60BB" w:rsidRPr="005B2D3E" w:rsidRDefault="00BC60BB" w:rsidP="007329C8">
      <w:pPr>
        <w:pStyle w:val="referencing"/>
        <w:spacing w:line="240" w:lineRule="auto"/>
        <w:rPr>
          <w:rFonts w:eastAsia="Times New Roman"/>
          <w:lang w:eastAsia="en-AU"/>
        </w:rPr>
      </w:pPr>
      <w:r w:rsidRPr="005B2D3E">
        <w:rPr>
          <w:rFonts w:eastAsia="Times New Roman"/>
          <w:lang w:eastAsia="en-AU"/>
        </w:rPr>
        <w:t xml:space="preserve">Reflective listening [Internet]. Sydney: University of New South Wales; 2019 Jul 9 [cited 2020 Sep 21]. Available from: </w:t>
      </w:r>
      <w:hyperlink r:id="rId195" w:tgtFrame="_blank" w:history="1">
        <w:r w:rsidRPr="005B2D3E">
          <w:rPr>
            <w:rFonts w:eastAsia="Times New Roman"/>
            <w:color w:val="5D0F68"/>
            <w:u w:val="single"/>
            <w:lang w:eastAsia="en-AU"/>
          </w:rPr>
          <w:t>https://teaching.unsw.edu.au/group-work-reflective-listening</w:t>
        </w:r>
      </w:hyperlink>
      <w:r w:rsidRPr="005B2D3E">
        <w:rPr>
          <w:rFonts w:eastAsia="Times New Roman"/>
          <w:lang w:eastAsia="en-AU"/>
        </w:rPr>
        <w:t> </w:t>
      </w:r>
    </w:p>
    <w:p w14:paraId="0CD82CF5" w14:textId="58AC24F4" w:rsidR="00BC60BB" w:rsidRPr="001B7587" w:rsidRDefault="00BC60BB" w:rsidP="007329C8">
      <w:pPr>
        <w:pStyle w:val="referencing"/>
        <w:spacing w:line="240" w:lineRule="auto"/>
        <w:rPr>
          <w:i/>
          <w:iCs/>
        </w:rPr>
      </w:pPr>
      <w:r w:rsidRPr="001B7587">
        <w:rPr>
          <w:i/>
          <w:iCs/>
        </w:rPr>
        <w:t xml:space="preserve">Resources - </w:t>
      </w:r>
      <w:proofErr w:type="spellStart"/>
      <w:r w:rsidRPr="001B7587">
        <w:rPr>
          <w:i/>
          <w:iCs/>
        </w:rPr>
        <w:t>Orygen</w:t>
      </w:r>
      <w:proofErr w:type="spellEnd"/>
      <w:r w:rsidRPr="001B7587">
        <w:rPr>
          <w:i/>
          <w:iCs/>
        </w:rPr>
        <w:t>, revolution in mind</w:t>
      </w:r>
      <w:r w:rsidRPr="001B7587">
        <w:t xml:space="preserve">. (n.d.). </w:t>
      </w:r>
      <w:proofErr w:type="spellStart"/>
      <w:r w:rsidRPr="001B7587">
        <w:t>Orygen</w:t>
      </w:r>
      <w:proofErr w:type="spellEnd"/>
      <w:r w:rsidRPr="001B7587">
        <w:t xml:space="preserve">, Revolution in Mind - Youth Mental Health Australia - </w:t>
      </w:r>
      <w:proofErr w:type="spellStart"/>
      <w:r w:rsidRPr="001B7587">
        <w:t>Orygen</w:t>
      </w:r>
      <w:proofErr w:type="spellEnd"/>
      <w:r w:rsidRPr="001B7587">
        <w:t>, Revolution in Mind. https://www.orygen.org.au/Training/Resource</w:t>
      </w:r>
    </w:p>
    <w:p w14:paraId="5C41631B" w14:textId="77777777" w:rsidR="00BC60BB" w:rsidRPr="001B7587" w:rsidRDefault="00BC60BB" w:rsidP="007329C8">
      <w:pPr>
        <w:pStyle w:val="referencing"/>
        <w:spacing w:line="240" w:lineRule="auto"/>
      </w:pPr>
      <w:r w:rsidRPr="001B7587">
        <w:rPr>
          <w:i/>
          <w:iCs/>
        </w:rPr>
        <w:t>Resources</w:t>
      </w:r>
      <w:r w:rsidRPr="001B7587">
        <w:t>. (n.d.). A Gender Agenda. </w:t>
      </w:r>
      <w:hyperlink r:id="rId196" w:history="1">
        <w:r w:rsidRPr="00C14A94">
          <w:rPr>
            <w:rStyle w:val="Hyperlink"/>
          </w:rPr>
          <w:t>https://genderrights.org.au/resources/</w:t>
        </w:r>
      </w:hyperlink>
      <w:r>
        <w:t xml:space="preserve"> </w:t>
      </w:r>
    </w:p>
    <w:p w14:paraId="6C29A755" w14:textId="77777777" w:rsidR="00325C93" w:rsidRPr="00325C93" w:rsidRDefault="00325C93" w:rsidP="007329C8">
      <w:pPr>
        <w:pStyle w:val="referencing"/>
        <w:spacing w:line="240" w:lineRule="auto"/>
      </w:pPr>
      <w:r w:rsidRPr="00325C93">
        <w:rPr>
          <w:lang w:val="en-GB"/>
        </w:rPr>
        <w:t xml:space="preserve">Roberts AR, </w:t>
      </w:r>
      <w:proofErr w:type="spellStart"/>
      <w:r w:rsidRPr="00325C93">
        <w:rPr>
          <w:lang w:val="en-GB"/>
        </w:rPr>
        <w:t>Ottens</w:t>
      </w:r>
      <w:proofErr w:type="spellEnd"/>
      <w:r w:rsidRPr="00325C93">
        <w:rPr>
          <w:lang w:val="en-GB"/>
        </w:rPr>
        <w:t xml:space="preserve"> A. The Seven-Stage Crisis Intervention Model: A Road Map to Goal Attainment, Problem Solving, and Crisis Resolution. </w:t>
      </w:r>
      <w:r w:rsidRPr="00325C93">
        <w:t xml:space="preserve">Brief Treatment and Crisis Intervention [Internet]. 2005 Oct 12 [cited 2020 May 30;5(4). Available from: </w:t>
      </w:r>
      <w:hyperlink r:id="rId197" w:history="1">
        <w:r w:rsidRPr="00325C93">
          <w:rPr>
            <w:rStyle w:val="Hyperlink"/>
          </w:rPr>
          <w:t>https://triggered.edina.clockss.org/ServeContent?url=http%3A%2F%2Fbtci.stanford.clockss.org%2Fcgi%2Freprint%2F5%2F4%2F329</w:t>
        </w:r>
      </w:hyperlink>
    </w:p>
    <w:p w14:paraId="4A74AF8C" w14:textId="77777777" w:rsidR="001B7587" w:rsidRPr="005B2D3E" w:rsidRDefault="001B7587" w:rsidP="007329C8">
      <w:pPr>
        <w:pStyle w:val="referencing"/>
        <w:spacing w:line="240" w:lineRule="auto"/>
        <w:rPr>
          <w:rFonts w:eastAsia="Times New Roman"/>
          <w:lang w:eastAsia="en-AU"/>
        </w:rPr>
      </w:pPr>
      <w:r w:rsidRPr="005B2D3E">
        <w:rPr>
          <w:rFonts w:eastAsia="Times New Roman"/>
          <w:lang w:eastAsia="en-AU"/>
        </w:rPr>
        <w:lastRenderedPageBreak/>
        <w:t>Robertson K. Active listening. Australian Family Physician. 2005 Dec;34(12):1053-55.</w:t>
      </w:r>
    </w:p>
    <w:p w14:paraId="27352BF5" w14:textId="7B76A269" w:rsidR="001B7587" w:rsidRPr="005B2D3E" w:rsidRDefault="001B7587" w:rsidP="007329C8">
      <w:pPr>
        <w:pStyle w:val="referencing"/>
        <w:spacing w:line="240" w:lineRule="auto"/>
        <w:rPr>
          <w:rFonts w:eastAsia="Times New Roman"/>
          <w:lang w:eastAsia="en-AU"/>
        </w:rPr>
      </w:pPr>
      <w:r w:rsidRPr="005B2D3E">
        <w:rPr>
          <w:color w:val="1E2746"/>
          <w:shd w:val="clear" w:color="auto" w:fill="FFFFFF"/>
        </w:rPr>
        <w:t>Ryan, R. M., &amp; Deci, E. L. (2000). Self-</w:t>
      </w:r>
      <w:r w:rsidR="00BC60BB">
        <w:rPr>
          <w:color w:val="1E2746"/>
          <w:shd w:val="clear" w:color="auto" w:fill="FFFFFF"/>
        </w:rPr>
        <w:t>D</w:t>
      </w:r>
      <w:r w:rsidRPr="005B2D3E">
        <w:rPr>
          <w:color w:val="1E2746"/>
          <w:shd w:val="clear" w:color="auto" w:fill="FFFFFF"/>
        </w:rPr>
        <w:t xml:space="preserve">etermination </w:t>
      </w:r>
      <w:r w:rsidR="00BC60BB">
        <w:rPr>
          <w:color w:val="1E2746"/>
          <w:shd w:val="clear" w:color="auto" w:fill="FFFFFF"/>
        </w:rPr>
        <w:t>T</w:t>
      </w:r>
      <w:r w:rsidRPr="005B2D3E">
        <w:rPr>
          <w:color w:val="1E2746"/>
          <w:shd w:val="clear" w:color="auto" w:fill="FFFFFF"/>
        </w:rPr>
        <w:t xml:space="preserve">heory and the </w:t>
      </w:r>
      <w:r w:rsidR="00BC60BB">
        <w:rPr>
          <w:color w:val="1E2746"/>
          <w:shd w:val="clear" w:color="auto" w:fill="FFFFFF"/>
        </w:rPr>
        <w:t>F</w:t>
      </w:r>
      <w:r w:rsidRPr="005B2D3E">
        <w:rPr>
          <w:color w:val="1E2746"/>
          <w:shd w:val="clear" w:color="auto" w:fill="FFFFFF"/>
        </w:rPr>
        <w:t xml:space="preserve">acilitation of </w:t>
      </w:r>
      <w:r w:rsidR="00BC60BB">
        <w:rPr>
          <w:color w:val="1E2746"/>
          <w:shd w:val="clear" w:color="auto" w:fill="FFFFFF"/>
        </w:rPr>
        <w:t>I</w:t>
      </w:r>
      <w:r w:rsidRPr="005B2D3E">
        <w:rPr>
          <w:color w:val="1E2746"/>
          <w:shd w:val="clear" w:color="auto" w:fill="FFFFFF"/>
        </w:rPr>
        <w:t xml:space="preserve">ntrinsic </w:t>
      </w:r>
      <w:r w:rsidR="00BC60BB">
        <w:rPr>
          <w:color w:val="1E2746"/>
          <w:shd w:val="clear" w:color="auto" w:fill="FFFFFF"/>
        </w:rPr>
        <w:t>M</w:t>
      </w:r>
      <w:r w:rsidRPr="005B2D3E">
        <w:rPr>
          <w:color w:val="1E2746"/>
          <w:shd w:val="clear" w:color="auto" w:fill="FFFFFF"/>
        </w:rPr>
        <w:t xml:space="preserve">otivation, </w:t>
      </w:r>
      <w:r w:rsidR="00BC60BB">
        <w:rPr>
          <w:color w:val="1E2746"/>
          <w:shd w:val="clear" w:color="auto" w:fill="FFFFFF"/>
        </w:rPr>
        <w:t>S</w:t>
      </w:r>
      <w:r w:rsidRPr="005B2D3E">
        <w:rPr>
          <w:color w:val="1E2746"/>
          <w:shd w:val="clear" w:color="auto" w:fill="FFFFFF"/>
        </w:rPr>
        <w:t xml:space="preserve">ocial </w:t>
      </w:r>
      <w:r w:rsidR="00BC60BB">
        <w:rPr>
          <w:color w:val="1E2746"/>
          <w:shd w:val="clear" w:color="auto" w:fill="FFFFFF"/>
        </w:rPr>
        <w:t>D</w:t>
      </w:r>
      <w:r w:rsidRPr="005B2D3E">
        <w:rPr>
          <w:color w:val="1E2746"/>
          <w:shd w:val="clear" w:color="auto" w:fill="FFFFFF"/>
        </w:rPr>
        <w:t xml:space="preserve">evelopment, and </w:t>
      </w:r>
      <w:r w:rsidR="00BC60BB">
        <w:rPr>
          <w:color w:val="1E2746"/>
          <w:shd w:val="clear" w:color="auto" w:fill="FFFFFF"/>
        </w:rPr>
        <w:t>W</w:t>
      </w:r>
      <w:r w:rsidRPr="005B2D3E">
        <w:rPr>
          <w:color w:val="1E2746"/>
          <w:shd w:val="clear" w:color="auto" w:fill="FFFFFF"/>
        </w:rPr>
        <w:t>ell-</w:t>
      </w:r>
      <w:r w:rsidR="00BC60BB">
        <w:rPr>
          <w:color w:val="1E2746"/>
          <w:shd w:val="clear" w:color="auto" w:fill="FFFFFF"/>
        </w:rPr>
        <w:t>B</w:t>
      </w:r>
      <w:r w:rsidRPr="005B2D3E">
        <w:rPr>
          <w:color w:val="1E2746"/>
          <w:shd w:val="clear" w:color="auto" w:fill="FFFFFF"/>
        </w:rPr>
        <w:t>eing. </w:t>
      </w:r>
      <w:r w:rsidRPr="005B2D3E">
        <w:rPr>
          <w:i/>
          <w:iCs/>
          <w:color w:val="1E2746"/>
          <w:shd w:val="clear" w:color="auto" w:fill="FFFFFF"/>
        </w:rPr>
        <w:t>American Psychologist, 55</w:t>
      </w:r>
      <w:r w:rsidRPr="005B2D3E">
        <w:rPr>
          <w:color w:val="1E2746"/>
          <w:shd w:val="clear" w:color="auto" w:fill="FFFFFF"/>
        </w:rPr>
        <w:t>, 68-78.</w:t>
      </w:r>
    </w:p>
    <w:p w14:paraId="5264AAC3" w14:textId="671B487A" w:rsidR="001B7587" w:rsidRPr="005B2D3E" w:rsidRDefault="001B7587" w:rsidP="007329C8">
      <w:pPr>
        <w:pStyle w:val="referencing"/>
        <w:spacing w:line="240" w:lineRule="auto"/>
      </w:pPr>
      <w:r w:rsidRPr="005B2D3E">
        <w:t xml:space="preserve">Ryan, R.M. &amp; Deci, </w:t>
      </w:r>
      <w:proofErr w:type="gramStart"/>
      <w:r w:rsidRPr="005B2D3E">
        <w:t>E.L.(</w:t>
      </w:r>
      <w:proofErr w:type="gramEnd"/>
      <w:r w:rsidRPr="005B2D3E">
        <w:t>2000). Self</w:t>
      </w:r>
      <w:r w:rsidR="00BC60BB">
        <w:t>-D</w:t>
      </w:r>
      <w:r w:rsidRPr="005B2D3E">
        <w:t xml:space="preserve">etermination </w:t>
      </w:r>
      <w:r w:rsidR="00BC60BB">
        <w:t>T</w:t>
      </w:r>
      <w:r w:rsidRPr="005B2D3E">
        <w:t xml:space="preserve">heory and the </w:t>
      </w:r>
      <w:r w:rsidR="00BC60BB">
        <w:t>F</w:t>
      </w:r>
      <w:r w:rsidRPr="005B2D3E">
        <w:t xml:space="preserve">acilitation of Intrinsic Motivation, Social development and Well-Being. Adapted from </w:t>
      </w:r>
      <w:hyperlink r:id="rId198" w:history="1">
        <w:r w:rsidRPr="005B2D3E">
          <w:rPr>
            <w:rStyle w:val="Hyperlink"/>
          </w:rPr>
          <w:t>https://twitter.com/centerforsdt/status/935914261746016256</w:t>
        </w:r>
      </w:hyperlink>
      <w:r w:rsidRPr="005B2D3E">
        <w:t xml:space="preserve"> </w:t>
      </w:r>
    </w:p>
    <w:p w14:paraId="796FACFE" w14:textId="26987EA3" w:rsidR="001B7587" w:rsidRDefault="001B7587" w:rsidP="007329C8">
      <w:pPr>
        <w:pStyle w:val="referencing"/>
        <w:spacing w:line="240" w:lineRule="auto"/>
        <w:rPr>
          <w:rStyle w:val="Hyperlink"/>
          <w:rFonts w:eastAsia="Times New Roman"/>
          <w:lang w:eastAsia="en-AU"/>
        </w:rPr>
      </w:pPr>
      <w:r w:rsidRPr="005B2D3E">
        <w:rPr>
          <w:rFonts w:eastAsia="Times New Roman"/>
          <w:lang w:eastAsia="en-AU"/>
        </w:rPr>
        <w:t xml:space="preserve">Sam </w:t>
      </w:r>
      <w:proofErr w:type="spellStart"/>
      <w:r w:rsidRPr="005B2D3E">
        <w:rPr>
          <w:rFonts w:eastAsia="Times New Roman"/>
          <w:lang w:eastAsia="en-AU"/>
        </w:rPr>
        <w:t>Killermann</w:t>
      </w:r>
      <w:proofErr w:type="spellEnd"/>
      <w:r w:rsidRPr="005B2D3E">
        <w:rPr>
          <w:rFonts w:eastAsia="Times New Roman"/>
          <w:lang w:eastAsia="en-AU"/>
        </w:rPr>
        <w:t xml:space="preserve">. The </w:t>
      </w:r>
      <w:proofErr w:type="spellStart"/>
      <w:r w:rsidRPr="005B2D3E">
        <w:rPr>
          <w:rFonts w:eastAsia="Times New Roman"/>
          <w:lang w:eastAsia="en-AU"/>
        </w:rPr>
        <w:t>Genderbread</w:t>
      </w:r>
      <w:proofErr w:type="spellEnd"/>
      <w:r w:rsidRPr="005B2D3E">
        <w:rPr>
          <w:rFonts w:eastAsia="Times New Roman"/>
          <w:lang w:eastAsia="en-AU"/>
        </w:rPr>
        <w:t xml:space="preserve"> Person version 4. [Internet]. Sam </w:t>
      </w:r>
      <w:proofErr w:type="spellStart"/>
      <w:r w:rsidRPr="005B2D3E">
        <w:rPr>
          <w:rFonts w:eastAsia="Times New Roman"/>
          <w:lang w:eastAsia="en-AU"/>
        </w:rPr>
        <w:t>Killerman</w:t>
      </w:r>
      <w:proofErr w:type="spellEnd"/>
      <w:r w:rsidRPr="005B2D3E">
        <w:rPr>
          <w:rFonts w:eastAsia="Times New Roman"/>
          <w:lang w:eastAsia="en-AU"/>
        </w:rPr>
        <w:t xml:space="preserve">; [cited 2020 Sep 24]. Available from: </w:t>
      </w:r>
      <w:hyperlink r:id="rId199" w:history="1">
        <w:r w:rsidRPr="005B2D3E">
          <w:rPr>
            <w:rStyle w:val="Hyperlink"/>
            <w:rFonts w:eastAsia="Times New Roman"/>
            <w:lang w:eastAsia="en-AU"/>
          </w:rPr>
          <w:t>https://www.itspronouncedmetrosexual.com/2018/10/the-genderbread-person-v4/</w:t>
        </w:r>
      </w:hyperlink>
    </w:p>
    <w:p w14:paraId="115D7ABD" w14:textId="77777777" w:rsidR="007329C8" w:rsidRDefault="007329C8" w:rsidP="007329C8">
      <w:pPr>
        <w:pStyle w:val="referencing"/>
        <w:spacing w:line="240" w:lineRule="auto"/>
      </w:pPr>
      <w:r w:rsidRPr="00502BA0">
        <w:rPr>
          <w:i/>
          <w:iCs/>
        </w:rPr>
        <w:t>The Full Spectrum: What's is like to be gay and autistic?</w:t>
      </w:r>
      <w:r w:rsidRPr="00502BA0">
        <w:t> [Video]. (2018, July 2). YouTube. </w:t>
      </w:r>
      <w:hyperlink r:id="rId200" w:history="1">
        <w:r w:rsidRPr="00C14A94">
          <w:rPr>
            <w:rStyle w:val="Hyperlink"/>
          </w:rPr>
          <w:t>https://www.youtube.com/watch?app=desktop&amp;v=e5FTPL1BbYg</w:t>
        </w:r>
      </w:hyperlink>
      <w:r>
        <w:t xml:space="preserve"> </w:t>
      </w:r>
    </w:p>
    <w:p w14:paraId="496B5B8C" w14:textId="0C58576D" w:rsidR="001B7587" w:rsidRDefault="001B7587" w:rsidP="007329C8">
      <w:pPr>
        <w:pStyle w:val="referencing"/>
        <w:spacing w:line="240" w:lineRule="auto"/>
        <w:rPr>
          <w:lang w:val="en-GB"/>
        </w:rPr>
      </w:pPr>
      <w:r w:rsidRPr="001B7587">
        <w:rPr>
          <w:i/>
          <w:iCs/>
          <w:lang w:val="en-GB"/>
        </w:rPr>
        <w:t>Trans 101- The Basics</w:t>
      </w:r>
      <w:r w:rsidRPr="001B7587">
        <w:rPr>
          <w:lang w:val="en-GB"/>
        </w:rPr>
        <w:t> [Video]. (2017, March). YouTube. youtube.com/</w:t>
      </w:r>
      <w:proofErr w:type="spellStart"/>
      <w:r w:rsidRPr="001B7587">
        <w:rPr>
          <w:lang w:val="en-GB"/>
        </w:rPr>
        <w:t>watch?app</w:t>
      </w:r>
      <w:proofErr w:type="spellEnd"/>
      <w:r w:rsidRPr="001B7587">
        <w:rPr>
          <w:lang w:val="en-GB"/>
        </w:rPr>
        <w:t>=</w:t>
      </w:r>
      <w:proofErr w:type="spellStart"/>
      <w:r w:rsidRPr="001B7587">
        <w:rPr>
          <w:lang w:val="en-GB"/>
        </w:rPr>
        <w:t>desktop&amp;v</w:t>
      </w:r>
      <w:proofErr w:type="spellEnd"/>
      <w:r w:rsidRPr="001B7587">
        <w:rPr>
          <w:lang w:val="en-GB"/>
        </w:rPr>
        <w:t>=-3ZzpTxjgRw</w:t>
      </w:r>
    </w:p>
    <w:p w14:paraId="6C72740A" w14:textId="77777777" w:rsidR="007329C8" w:rsidRDefault="007329C8" w:rsidP="007329C8">
      <w:pPr>
        <w:pStyle w:val="referencing"/>
        <w:spacing w:line="240" w:lineRule="auto"/>
      </w:pPr>
      <w:r w:rsidRPr="00502BA0">
        <w:rPr>
          <w:i/>
          <w:iCs/>
        </w:rPr>
        <w:t>Trans 101: Neurodiversity</w:t>
      </w:r>
      <w:r w:rsidRPr="00502BA0">
        <w:t> [Video]. (2018, January 19). YouTube. </w:t>
      </w:r>
      <w:hyperlink r:id="rId201" w:history="1">
        <w:r w:rsidRPr="00C14A94">
          <w:rPr>
            <w:rStyle w:val="Hyperlink"/>
          </w:rPr>
          <w:t>https://www.youtube.com/watch?app=desktop&amp;v=dM8R2AJ5R1Q</w:t>
        </w:r>
      </w:hyperlink>
      <w:r>
        <w:t xml:space="preserve"> </w:t>
      </w:r>
    </w:p>
    <w:p w14:paraId="234C6A17" w14:textId="77777777" w:rsidR="007329C8" w:rsidRPr="00502BA0" w:rsidRDefault="007329C8" w:rsidP="007329C8">
      <w:pPr>
        <w:pStyle w:val="referencing"/>
        <w:spacing w:line="240" w:lineRule="auto"/>
        <w:rPr>
          <w:lang w:val="en-GB"/>
        </w:rPr>
      </w:pPr>
      <w:r w:rsidRPr="00502BA0">
        <w:rPr>
          <w:i/>
          <w:iCs/>
        </w:rPr>
        <w:t>Trans pathways</w:t>
      </w:r>
      <w:r w:rsidRPr="00502BA0">
        <w:t>. (n.d.). Telethon Kids Institute. </w:t>
      </w:r>
      <w:hyperlink r:id="rId202" w:history="1">
        <w:r w:rsidRPr="00C14A94">
          <w:rPr>
            <w:rStyle w:val="Hyperlink"/>
          </w:rPr>
          <w:t>https://www.telethonkids.org.au/projects/trans-pathways</w:t>
        </w:r>
      </w:hyperlink>
    </w:p>
    <w:p w14:paraId="0FBE4183" w14:textId="77777777" w:rsidR="007329C8" w:rsidRPr="001B7587" w:rsidRDefault="007329C8" w:rsidP="007329C8">
      <w:pPr>
        <w:pStyle w:val="referencing"/>
        <w:spacing w:line="240" w:lineRule="auto"/>
      </w:pPr>
      <w:r w:rsidRPr="001B7587">
        <w:rPr>
          <w:i/>
          <w:iCs/>
        </w:rPr>
        <w:t>Trauma-informed information and resources</w:t>
      </w:r>
      <w:r w:rsidRPr="001B7587">
        <w:t>. (n.d.). Supporting adult survivors of childhood trauma &amp; abuse. </w:t>
      </w:r>
      <w:hyperlink r:id="rId203" w:history="1">
        <w:r w:rsidRPr="001B7587">
          <w:rPr>
            <w:rStyle w:val="Hyperlink"/>
          </w:rPr>
          <w:t>https://www.blueknot.org.au/Workers-Practitioners/For-Health-Professionals/Resources-for-Health-Professionals/Trauma-Informed-Care-and-practice</w:t>
        </w:r>
      </w:hyperlink>
    </w:p>
    <w:p w14:paraId="06E18AF2" w14:textId="77777777" w:rsidR="007329C8" w:rsidRPr="001B7587" w:rsidRDefault="007329C8" w:rsidP="007329C8">
      <w:pPr>
        <w:pStyle w:val="referencing"/>
        <w:spacing w:line="240" w:lineRule="auto"/>
        <w:rPr>
          <w:lang w:val="en-GB"/>
        </w:rPr>
      </w:pPr>
      <w:r w:rsidRPr="001B7587">
        <w:rPr>
          <w:i/>
          <w:iCs/>
          <w:lang w:val="en-GB"/>
        </w:rPr>
        <w:t xml:space="preserve">What </w:t>
      </w:r>
      <w:proofErr w:type="spellStart"/>
      <w:r w:rsidRPr="001B7587">
        <w:rPr>
          <w:i/>
          <w:iCs/>
          <w:lang w:val="en-GB"/>
        </w:rPr>
        <w:t>is's</w:t>
      </w:r>
      <w:proofErr w:type="spellEnd"/>
      <w:r w:rsidRPr="001B7587">
        <w:rPr>
          <w:i/>
          <w:iCs/>
          <w:lang w:val="en-GB"/>
        </w:rPr>
        <w:t xml:space="preserve"> like TO Be Intersex</w:t>
      </w:r>
      <w:r w:rsidRPr="001B7587">
        <w:rPr>
          <w:lang w:val="en-GB"/>
        </w:rPr>
        <w:t> [Video]. (2015, March 29). YouTube. </w:t>
      </w:r>
      <w:hyperlink r:id="rId204" w:history="1">
        <w:r w:rsidRPr="00C14A94">
          <w:rPr>
            <w:rStyle w:val="Hyperlink"/>
            <w:lang w:val="en-GB"/>
          </w:rPr>
          <w:t>https://www.youtube.com/watch?app=desktop&amp;v=cAUDKEI4QKI&amp;feature=youtu.be</w:t>
        </w:r>
      </w:hyperlink>
      <w:r>
        <w:rPr>
          <w:lang w:val="en-GB"/>
        </w:rPr>
        <w:t xml:space="preserve"> </w:t>
      </w:r>
    </w:p>
    <w:p w14:paraId="50522557" w14:textId="77777777" w:rsidR="007329C8" w:rsidRPr="001B7587" w:rsidRDefault="007329C8" w:rsidP="007329C8">
      <w:pPr>
        <w:pStyle w:val="referencing"/>
        <w:spacing w:line="240" w:lineRule="auto"/>
      </w:pPr>
      <w:r w:rsidRPr="001B7587">
        <w:rPr>
          <w:i/>
          <w:iCs/>
        </w:rPr>
        <w:t xml:space="preserve">Working with refugees and asylum seekers - </w:t>
      </w:r>
      <w:proofErr w:type="spellStart"/>
      <w:r w:rsidRPr="001B7587">
        <w:rPr>
          <w:i/>
          <w:iCs/>
        </w:rPr>
        <w:t>Orygen</w:t>
      </w:r>
      <w:proofErr w:type="spellEnd"/>
      <w:r w:rsidRPr="001B7587">
        <w:rPr>
          <w:i/>
          <w:iCs/>
        </w:rPr>
        <w:t>, revolution in mind</w:t>
      </w:r>
      <w:r w:rsidRPr="001B7587">
        <w:t xml:space="preserve">. (n.d.). </w:t>
      </w:r>
      <w:proofErr w:type="spellStart"/>
      <w:r w:rsidRPr="001B7587">
        <w:t>Orygen</w:t>
      </w:r>
      <w:proofErr w:type="spellEnd"/>
      <w:r w:rsidRPr="001B7587">
        <w:t xml:space="preserve">, Revolution in Mind - Youth Mental Health Australia - </w:t>
      </w:r>
      <w:proofErr w:type="spellStart"/>
      <w:r w:rsidRPr="001B7587">
        <w:t>Orygen</w:t>
      </w:r>
      <w:proofErr w:type="spellEnd"/>
      <w:r w:rsidRPr="001B7587">
        <w:t>, Revolution in Mind. </w:t>
      </w:r>
      <w:hyperlink r:id="rId205" w:history="1">
        <w:r w:rsidRPr="00C14A94">
          <w:rPr>
            <w:rStyle w:val="Hyperlink"/>
          </w:rPr>
          <w:t>https://www.orygen.org.au/Training/Resources/Trauma/Webinars/refugees-asylum-seekers</w:t>
        </w:r>
      </w:hyperlink>
      <w:r>
        <w:t xml:space="preserve"> </w:t>
      </w:r>
    </w:p>
    <w:p w14:paraId="5EFDB947" w14:textId="583F847B" w:rsidR="001B7587" w:rsidRDefault="001B7587" w:rsidP="007329C8">
      <w:pPr>
        <w:pStyle w:val="referencing"/>
        <w:spacing w:line="240" w:lineRule="auto"/>
        <w:rPr>
          <w:lang w:val="en-GB"/>
        </w:rPr>
      </w:pPr>
      <w:r w:rsidRPr="001B7587">
        <w:rPr>
          <w:i/>
          <w:iCs/>
          <w:lang w:val="en-GB"/>
        </w:rPr>
        <w:t>You Can't Ask That: Intersex people answer 'What is Intersex'</w:t>
      </w:r>
      <w:r w:rsidRPr="001B7587">
        <w:rPr>
          <w:lang w:val="en-GB"/>
        </w:rPr>
        <w:t> [Video]. (2019, April 15). YouTube. </w:t>
      </w:r>
      <w:hyperlink r:id="rId206" w:history="1">
        <w:r w:rsidRPr="00C14A94">
          <w:rPr>
            <w:rStyle w:val="Hyperlink"/>
            <w:lang w:val="en-GB"/>
          </w:rPr>
          <w:t>https://www.youtube.com/watch?app=desktop&amp;v=lFre9a0wEPE</w:t>
        </w:r>
      </w:hyperlink>
      <w:r>
        <w:rPr>
          <w:lang w:val="en-GB"/>
        </w:rPr>
        <w:t xml:space="preserve"> </w:t>
      </w:r>
    </w:p>
    <w:p w14:paraId="0059BF3E" w14:textId="77777777" w:rsidR="00BC60BB" w:rsidRPr="005B2D3E" w:rsidRDefault="00BC60BB" w:rsidP="007329C8">
      <w:pPr>
        <w:pStyle w:val="referencing"/>
        <w:spacing w:line="240" w:lineRule="auto"/>
        <w:rPr>
          <w:rFonts w:eastAsia="Times New Roman"/>
          <w:lang w:eastAsia="en-AU"/>
        </w:rPr>
      </w:pPr>
      <w:r w:rsidRPr="005B2D3E">
        <w:rPr>
          <w:rFonts w:eastAsia="Times New Roman"/>
          <w:lang w:eastAsia="en-AU"/>
        </w:rPr>
        <w:t xml:space="preserve">Your plan review meeting [Internet]. </w:t>
      </w:r>
      <w:r w:rsidRPr="005B2D3E">
        <w:t>Geelong: NDIS</w:t>
      </w:r>
      <w:r w:rsidRPr="005B2D3E">
        <w:rPr>
          <w:rFonts w:eastAsia="Times New Roman"/>
          <w:lang w:eastAsia="en-AU"/>
        </w:rPr>
        <w:t xml:space="preserve">; 2020 Sep 9 [cited 2020 May 1]. Available from: </w:t>
      </w:r>
      <w:hyperlink r:id="rId207" w:tgtFrame="_blank" w:history="1">
        <w:r w:rsidRPr="005B2D3E">
          <w:rPr>
            <w:rFonts w:eastAsia="Times New Roman"/>
            <w:color w:val="0563C1"/>
            <w:u w:val="single"/>
            <w:lang w:val="en-GB" w:eastAsia="en-AU"/>
          </w:rPr>
          <w:t>https://www.ndis.gov.au/participants/reviewing-your-plan-and-goals/your-plan-review-meeting</w:t>
        </w:r>
      </w:hyperlink>
      <w:r w:rsidRPr="005B2D3E">
        <w:rPr>
          <w:rFonts w:eastAsia="Times New Roman"/>
          <w:lang w:val="en-GB" w:eastAsia="en-AU"/>
        </w:rPr>
        <w:t> </w:t>
      </w:r>
      <w:r w:rsidRPr="005B2D3E">
        <w:rPr>
          <w:rFonts w:eastAsia="Times New Roman"/>
          <w:lang w:eastAsia="en-AU"/>
        </w:rPr>
        <w:t>  </w:t>
      </w:r>
    </w:p>
    <w:p w14:paraId="708BB9F8" w14:textId="77777777" w:rsidR="007329C8" w:rsidRPr="001B7587" w:rsidRDefault="007329C8" w:rsidP="007329C8">
      <w:pPr>
        <w:pStyle w:val="referencing"/>
        <w:spacing w:line="240" w:lineRule="auto"/>
        <w:rPr>
          <w:lang w:val="en-GB"/>
        </w:rPr>
      </w:pPr>
      <w:r w:rsidRPr="001B7587">
        <w:rPr>
          <w:i/>
          <w:iCs/>
          <w:lang w:val="en-GB"/>
        </w:rPr>
        <w:t>5 non-Binary People Explain What "Non-Binary" means to Them</w:t>
      </w:r>
      <w:r w:rsidRPr="001B7587">
        <w:rPr>
          <w:lang w:val="en-GB"/>
        </w:rPr>
        <w:t> [Video]. (2019, March 29). YouTube. </w:t>
      </w:r>
      <w:hyperlink r:id="rId208" w:history="1">
        <w:r w:rsidRPr="001B7587">
          <w:rPr>
            <w:rStyle w:val="Hyperlink"/>
            <w:lang w:val="en-GB"/>
          </w:rPr>
          <w:t>https://www.youtube.com/watch?app=desktop&amp;v=kVe8wpmH_lU</w:t>
        </w:r>
      </w:hyperlink>
    </w:p>
    <w:p w14:paraId="34D87EF8" w14:textId="77777777" w:rsidR="007329C8" w:rsidRPr="00DA7CB3" w:rsidRDefault="007329C8" w:rsidP="007329C8">
      <w:pPr>
        <w:pStyle w:val="referencing"/>
        <w:spacing w:line="240" w:lineRule="auto"/>
      </w:pPr>
    </w:p>
    <w:sectPr w:rsidR="007329C8" w:rsidRPr="00DA7CB3" w:rsidSect="007F45D0">
      <w:footerReference w:type="default" r:id="rId209"/>
      <w:pgSz w:w="11906" w:h="16838" w:code="9"/>
      <w:pgMar w:top="1985" w:right="851" w:bottom="1021" w:left="851" w:header="993" w:footer="6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DAE9E" w14:textId="77777777" w:rsidR="00FB592F" w:rsidRDefault="00FB592F">
      <w:pPr>
        <w:spacing w:after="0" w:line="240" w:lineRule="auto"/>
      </w:pPr>
      <w:r>
        <w:separator/>
      </w:r>
    </w:p>
  </w:endnote>
  <w:endnote w:type="continuationSeparator" w:id="0">
    <w:p w14:paraId="63064BE4" w14:textId="77777777" w:rsidR="00FB592F" w:rsidRDefault="00FB592F">
      <w:pPr>
        <w:spacing w:after="0" w:line="240" w:lineRule="auto"/>
      </w:pPr>
      <w:r>
        <w:continuationSeparator/>
      </w:r>
    </w:p>
  </w:endnote>
  <w:endnote w:type="continuationNotice" w:id="1">
    <w:p w14:paraId="54F3F150" w14:textId="77777777" w:rsidR="00FB592F" w:rsidRDefault="00FB59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quot;Calibri&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TZhongsong">
    <w:altName w:val="MS Mincho"/>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4671418"/>
      <w:docPartObj>
        <w:docPartGallery w:val="Page Numbers (Top of Page)"/>
        <w:docPartUnique/>
      </w:docPartObj>
    </w:sdtPr>
    <w:sdtEndPr/>
    <w:sdtContent>
      <w:p w14:paraId="2B7F3FCE" w14:textId="77777777" w:rsidR="00FB592F" w:rsidRDefault="00FB592F" w:rsidP="006E38EB">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szCs w:val="24"/>
          </w:rPr>
          <w:t>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szCs w:val="24"/>
          </w:rPr>
          <w:t>10</w:t>
        </w:r>
        <w:r>
          <w:rPr>
            <w:b/>
            <w:bCs/>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2702315"/>
      <w:docPartObj>
        <w:docPartGallery w:val="Page Numbers (Top of Page)"/>
        <w:docPartUnique/>
      </w:docPartObj>
    </w:sdtPr>
    <w:sdtEndPr/>
    <w:sdtContent>
      <w:p w14:paraId="41EABFB4" w14:textId="77777777" w:rsidR="00FB592F" w:rsidRDefault="00FB592F" w:rsidP="00006944">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6</w:t>
        </w:r>
        <w:r>
          <w:rPr>
            <w:b/>
            <w:bCs/>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17D39" w14:textId="77777777" w:rsidR="00FB592F" w:rsidRDefault="00FB592F" w:rsidP="00EF644A">
    <w:pPr>
      <w:pStyle w:val="Footer"/>
      <w:ind w:left="28" w:right="-544" w:hanging="42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5D0F68" w:themeColor="accent1"/>
        <w:sz w:val="16"/>
        <w:szCs w:val="16"/>
      </w:rPr>
      <w:id w:val="180013747"/>
      <w:docPartObj>
        <w:docPartGallery w:val="Page Numbers (Top of Page)"/>
        <w:docPartUnique/>
      </w:docPartObj>
    </w:sdtPr>
    <w:sdtEndPr/>
    <w:sdtContent>
      <w:p w14:paraId="04A4B332" w14:textId="77777777" w:rsidR="00FB592F" w:rsidRPr="00DF6DA4" w:rsidRDefault="00FB592F" w:rsidP="00DF6DA4">
        <w:pPr>
          <w:pStyle w:val="Footer"/>
          <w:spacing w:after="240"/>
          <w:jc w:val="right"/>
          <w:rPr>
            <w:color w:val="5D0F68" w:themeColor="accent1"/>
            <w:sz w:val="16"/>
            <w:szCs w:val="16"/>
          </w:rPr>
        </w:pPr>
        <w:r w:rsidRPr="00DF6DA4">
          <w:rPr>
            <w:color w:val="5D0F68" w:themeColor="accent1"/>
            <w:sz w:val="16"/>
            <w:szCs w:val="16"/>
          </w:rPr>
          <w:t xml:space="preserve">Page </w:t>
        </w:r>
        <w:r w:rsidRPr="00DF6DA4">
          <w:rPr>
            <w:bCs/>
            <w:color w:val="5D0F68" w:themeColor="accent1"/>
            <w:sz w:val="16"/>
            <w:szCs w:val="16"/>
          </w:rPr>
          <w:fldChar w:fldCharType="begin"/>
        </w:r>
        <w:r w:rsidRPr="00DF6DA4">
          <w:rPr>
            <w:bCs/>
            <w:color w:val="5D0F68" w:themeColor="accent1"/>
            <w:sz w:val="16"/>
            <w:szCs w:val="16"/>
          </w:rPr>
          <w:instrText xml:space="preserve"> PAGE </w:instrText>
        </w:r>
        <w:r w:rsidRPr="00DF6DA4">
          <w:rPr>
            <w:bCs/>
            <w:color w:val="5D0F68" w:themeColor="accent1"/>
            <w:sz w:val="16"/>
            <w:szCs w:val="16"/>
          </w:rPr>
          <w:fldChar w:fldCharType="separate"/>
        </w:r>
        <w:r w:rsidRPr="00DF6DA4">
          <w:rPr>
            <w:bCs/>
            <w:noProof/>
            <w:color w:val="5D0F68" w:themeColor="accent1"/>
            <w:sz w:val="16"/>
            <w:szCs w:val="16"/>
          </w:rPr>
          <w:t>1</w:t>
        </w:r>
        <w:r w:rsidRPr="00DF6DA4">
          <w:rPr>
            <w:bCs/>
            <w:color w:val="5D0F68" w:themeColor="accent1"/>
            <w:sz w:val="16"/>
            <w:szCs w:val="16"/>
          </w:rPr>
          <w:fldChar w:fldCharType="end"/>
        </w:r>
        <w:r w:rsidRPr="00DF6DA4">
          <w:rPr>
            <w:color w:val="5D0F68" w:themeColor="accent1"/>
            <w:sz w:val="16"/>
            <w:szCs w:val="16"/>
          </w:rPr>
          <w:t xml:space="preserve"> of </w:t>
        </w:r>
        <w:r w:rsidRPr="00DF6DA4">
          <w:rPr>
            <w:bCs/>
            <w:color w:val="5D0F68" w:themeColor="accent1"/>
            <w:sz w:val="16"/>
            <w:szCs w:val="16"/>
          </w:rPr>
          <w:fldChar w:fldCharType="begin"/>
        </w:r>
        <w:r w:rsidRPr="00DF6DA4">
          <w:rPr>
            <w:bCs/>
            <w:color w:val="5D0F68" w:themeColor="accent1"/>
            <w:sz w:val="16"/>
            <w:szCs w:val="16"/>
          </w:rPr>
          <w:instrText xml:space="preserve"> NUMPAGES  </w:instrText>
        </w:r>
        <w:r w:rsidRPr="00DF6DA4">
          <w:rPr>
            <w:bCs/>
            <w:color w:val="5D0F68" w:themeColor="accent1"/>
            <w:sz w:val="16"/>
            <w:szCs w:val="16"/>
          </w:rPr>
          <w:fldChar w:fldCharType="separate"/>
        </w:r>
        <w:r w:rsidRPr="00DF6DA4">
          <w:rPr>
            <w:bCs/>
            <w:noProof/>
            <w:color w:val="5D0F68" w:themeColor="accent1"/>
            <w:sz w:val="16"/>
            <w:szCs w:val="16"/>
          </w:rPr>
          <w:t>6</w:t>
        </w:r>
        <w:r w:rsidRPr="00DF6DA4">
          <w:rPr>
            <w:bCs/>
            <w:color w:val="5D0F68" w:themeColor="accent1"/>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F5B500" w14:textId="77777777" w:rsidR="00FB592F" w:rsidRDefault="00FB592F">
      <w:pPr>
        <w:spacing w:after="0" w:line="240" w:lineRule="auto"/>
      </w:pPr>
      <w:r>
        <w:separator/>
      </w:r>
    </w:p>
  </w:footnote>
  <w:footnote w:type="continuationSeparator" w:id="0">
    <w:p w14:paraId="0FD0424E" w14:textId="77777777" w:rsidR="00FB592F" w:rsidRDefault="00FB592F">
      <w:pPr>
        <w:spacing w:after="0" w:line="240" w:lineRule="auto"/>
      </w:pPr>
      <w:r>
        <w:continuationSeparator/>
      </w:r>
    </w:p>
  </w:footnote>
  <w:footnote w:type="continuationNotice" w:id="1">
    <w:p w14:paraId="79F7F1BE" w14:textId="77777777" w:rsidR="00FB592F" w:rsidRDefault="00FB59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3B701" w14:textId="77777777" w:rsidR="00FB592F" w:rsidRDefault="00FB592F">
    <w:pPr>
      <w:pStyle w:val="Header"/>
    </w:pPr>
    <w:r>
      <w:rPr>
        <w:noProof/>
        <w:lang w:eastAsia="en-AU"/>
      </w:rPr>
      <w:drawing>
        <wp:anchor distT="0" distB="0" distL="114300" distR="114300" simplePos="0" relativeHeight="251658240" behindDoc="0" locked="0" layoutInCell="1" allowOverlap="1" wp14:anchorId="6AAB547B" wp14:editId="49D4DA4F">
          <wp:simplePos x="0" y="0"/>
          <wp:positionH relativeFrom="margin">
            <wp:align>right</wp:align>
          </wp:positionH>
          <wp:positionV relativeFrom="paragraph">
            <wp:posOffset>-209550</wp:posOffset>
          </wp:positionV>
          <wp:extent cx="1891030" cy="914400"/>
          <wp:effectExtent l="0" t="0" r="0" b="0"/>
          <wp:wrapSquare wrapText="bothSides"/>
          <wp:docPr id="30" name="Picture 30" descr="S:\Corporate Services\Media\Images\Logo\Marathon Health logos\Marathon Health Logo with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rporate Services\Media\Images\Logo\Marathon Health logos\Marathon Health Logo with ta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1030"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748C9" w14:textId="77777777" w:rsidR="00FB592F" w:rsidRPr="007F45D0" w:rsidRDefault="00FB592F" w:rsidP="007F45D0">
    <w:pPr>
      <w:pStyle w:val="Header"/>
      <w:rPr>
        <w:b/>
        <w:color w:val="FFFFFF" w:themeColor="background1"/>
        <w:sz w:val="36"/>
      </w:rPr>
    </w:pPr>
    <w:r>
      <w:rPr>
        <w:b/>
        <w:noProof/>
        <w:color w:val="FFFFFF" w:themeColor="background1"/>
        <w:sz w:val="36"/>
      </w:rPr>
      <w:drawing>
        <wp:anchor distT="0" distB="0" distL="114300" distR="114300" simplePos="0" relativeHeight="251658242" behindDoc="1" locked="0" layoutInCell="1" allowOverlap="1" wp14:anchorId="1B3E1F2D" wp14:editId="1E8D5FF3">
          <wp:simplePos x="0" y="0"/>
          <wp:positionH relativeFrom="column">
            <wp:posOffset>-545465</wp:posOffset>
          </wp:positionH>
          <wp:positionV relativeFrom="paragraph">
            <wp:posOffset>-630555</wp:posOffset>
          </wp:positionV>
          <wp:extent cx="7570800" cy="10710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SN A4 bg.png"/>
                  <pic:cNvPicPr/>
                </pic:nvPicPr>
                <pic:blipFill>
                  <a:blip r:embed="rId1">
                    <a:extLst>
                      <a:ext uri="{28A0092B-C50C-407E-A947-70E740481C1C}">
                        <a14:useLocalDpi xmlns:a14="http://schemas.microsoft.com/office/drawing/2010/main" val="0"/>
                      </a:ext>
                    </a:extLst>
                  </a:blip>
                  <a:stretch>
                    <a:fillRect/>
                  </a:stretch>
                </pic:blipFill>
                <pic:spPr>
                  <a:xfrm>
                    <a:off x="0" y="0"/>
                    <a:ext cx="7570800" cy="1071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0FDDC" w14:textId="77777777" w:rsidR="00FB592F" w:rsidRDefault="00FB592F">
    <w:pPr>
      <w:pStyle w:val="Header"/>
    </w:pPr>
    <w:r>
      <w:rPr>
        <w:noProof/>
      </w:rPr>
      <w:drawing>
        <wp:anchor distT="0" distB="0" distL="114300" distR="114300" simplePos="0" relativeHeight="251658241" behindDoc="1" locked="0" layoutInCell="1" allowOverlap="1" wp14:anchorId="5023F86F" wp14:editId="55DB7C40">
          <wp:simplePos x="0" y="0"/>
          <wp:positionH relativeFrom="column">
            <wp:posOffset>-545465</wp:posOffset>
          </wp:positionH>
          <wp:positionV relativeFrom="paragraph">
            <wp:posOffset>-457200</wp:posOffset>
          </wp:positionV>
          <wp:extent cx="7570800" cy="107100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SN A4 cover.png"/>
                  <pic:cNvPicPr/>
                </pic:nvPicPr>
                <pic:blipFill>
                  <a:blip r:embed="rId1">
                    <a:extLst>
                      <a:ext uri="{28A0092B-C50C-407E-A947-70E740481C1C}">
                        <a14:useLocalDpi xmlns:a14="http://schemas.microsoft.com/office/drawing/2010/main" val="0"/>
                      </a:ext>
                    </a:extLst>
                  </a:blip>
                  <a:stretch>
                    <a:fillRect/>
                  </a:stretch>
                </pic:blipFill>
                <pic:spPr>
                  <a:xfrm>
                    <a:off x="0" y="0"/>
                    <a:ext cx="7570800" cy="1071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hybridMultilevel"/>
    <w:tmpl w:val="E806DD90"/>
    <w:lvl w:ilvl="0" w:tplc="44526BD0">
      <w:start w:val="1"/>
      <w:numFmt w:val="bullet"/>
      <w:pStyle w:val="ListBullet4"/>
      <w:lvlText w:val=""/>
      <w:lvlJc w:val="left"/>
      <w:pPr>
        <w:ind w:left="1440" w:hanging="360"/>
      </w:pPr>
      <w:rPr>
        <w:rFonts w:ascii="Wingdings" w:hAnsi="Wingdings" w:cs="Wingdings" w:hint="default"/>
      </w:rPr>
    </w:lvl>
    <w:lvl w:ilvl="1" w:tplc="741248A0">
      <w:numFmt w:val="decimal"/>
      <w:lvlText w:val=""/>
      <w:lvlJc w:val="left"/>
    </w:lvl>
    <w:lvl w:ilvl="2" w:tplc="989C0632">
      <w:numFmt w:val="decimal"/>
      <w:lvlText w:val=""/>
      <w:lvlJc w:val="left"/>
    </w:lvl>
    <w:lvl w:ilvl="3" w:tplc="20B05C3A">
      <w:numFmt w:val="decimal"/>
      <w:lvlText w:val=""/>
      <w:lvlJc w:val="left"/>
    </w:lvl>
    <w:lvl w:ilvl="4" w:tplc="AD66B8A6">
      <w:numFmt w:val="decimal"/>
      <w:lvlText w:val=""/>
      <w:lvlJc w:val="left"/>
    </w:lvl>
    <w:lvl w:ilvl="5" w:tplc="5B843494">
      <w:numFmt w:val="decimal"/>
      <w:lvlText w:val=""/>
      <w:lvlJc w:val="left"/>
    </w:lvl>
    <w:lvl w:ilvl="6" w:tplc="7F56AA04">
      <w:numFmt w:val="decimal"/>
      <w:lvlText w:val=""/>
      <w:lvlJc w:val="left"/>
    </w:lvl>
    <w:lvl w:ilvl="7" w:tplc="0AAE3752">
      <w:numFmt w:val="decimal"/>
      <w:lvlText w:val=""/>
      <w:lvlJc w:val="left"/>
    </w:lvl>
    <w:lvl w:ilvl="8" w:tplc="B9EAE490">
      <w:numFmt w:val="decimal"/>
      <w:lvlText w:val=""/>
      <w:lvlJc w:val="left"/>
    </w:lvl>
  </w:abstractNum>
  <w:abstractNum w:abstractNumId="2" w15:restartNumberingAfterBreak="0">
    <w:nsid w:val="FFFFFF82"/>
    <w:multiLevelType w:val="hybridMultilevel"/>
    <w:tmpl w:val="016CFCA8"/>
    <w:lvl w:ilvl="0" w:tplc="C2027B48">
      <w:start w:val="1"/>
      <w:numFmt w:val="bullet"/>
      <w:pStyle w:val="ListBullet3"/>
      <w:lvlText w:val=""/>
      <w:lvlJc w:val="left"/>
      <w:pPr>
        <w:ind w:left="864" w:hanging="360"/>
      </w:pPr>
      <w:rPr>
        <w:rFonts w:ascii="Wingdings" w:hAnsi="Wingdings" w:cs="Wingdings" w:hint="default"/>
      </w:rPr>
    </w:lvl>
    <w:lvl w:ilvl="1" w:tplc="19669EE4">
      <w:numFmt w:val="decimal"/>
      <w:lvlText w:val=""/>
      <w:lvlJc w:val="left"/>
    </w:lvl>
    <w:lvl w:ilvl="2" w:tplc="1390FDD8">
      <w:numFmt w:val="decimal"/>
      <w:lvlText w:val=""/>
      <w:lvlJc w:val="left"/>
    </w:lvl>
    <w:lvl w:ilvl="3" w:tplc="E58CC0D2">
      <w:numFmt w:val="decimal"/>
      <w:lvlText w:val=""/>
      <w:lvlJc w:val="left"/>
    </w:lvl>
    <w:lvl w:ilvl="4" w:tplc="F160A320">
      <w:numFmt w:val="decimal"/>
      <w:lvlText w:val=""/>
      <w:lvlJc w:val="left"/>
    </w:lvl>
    <w:lvl w:ilvl="5" w:tplc="99640840">
      <w:numFmt w:val="decimal"/>
      <w:lvlText w:val=""/>
      <w:lvlJc w:val="left"/>
    </w:lvl>
    <w:lvl w:ilvl="6" w:tplc="D528DDAE">
      <w:numFmt w:val="decimal"/>
      <w:lvlText w:val=""/>
      <w:lvlJc w:val="left"/>
    </w:lvl>
    <w:lvl w:ilvl="7" w:tplc="EF86A4F6">
      <w:numFmt w:val="decimal"/>
      <w:lvlText w:val=""/>
      <w:lvlJc w:val="left"/>
    </w:lvl>
    <w:lvl w:ilvl="8" w:tplc="05389A06">
      <w:numFmt w:val="decimal"/>
      <w:lvlText w:val=""/>
      <w:lvlJc w:val="left"/>
    </w:lvl>
  </w:abstractNum>
  <w:abstractNum w:abstractNumId="3" w15:restartNumberingAfterBreak="0">
    <w:nsid w:val="FFFFFF83"/>
    <w:multiLevelType w:val="hybridMultilevel"/>
    <w:tmpl w:val="9356F1FA"/>
    <w:lvl w:ilvl="0" w:tplc="D6481672">
      <w:start w:val="1"/>
      <w:numFmt w:val="bullet"/>
      <w:pStyle w:val="ListBullet2"/>
      <w:lvlText w:val=""/>
      <w:lvlJc w:val="left"/>
      <w:pPr>
        <w:ind w:left="720" w:hanging="360"/>
      </w:pPr>
      <w:rPr>
        <w:rFonts w:ascii="Wingdings 2" w:hAnsi="Wingdings 2" w:hint="default"/>
      </w:rPr>
    </w:lvl>
    <w:lvl w:ilvl="1" w:tplc="6270C07A">
      <w:numFmt w:val="decimal"/>
      <w:lvlText w:val=""/>
      <w:lvlJc w:val="left"/>
    </w:lvl>
    <w:lvl w:ilvl="2" w:tplc="7B68B900">
      <w:numFmt w:val="decimal"/>
      <w:lvlText w:val=""/>
      <w:lvlJc w:val="left"/>
    </w:lvl>
    <w:lvl w:ilvl="3" w:tplc="AC00097E">
      <w:numFmt w:val="decimal"/>
      <w:lvlText w:val=""/>
      <w:lvlJc w:val="left"/>
    </w:lvl>
    <w:lvl w:ilvl="4" w:tplc="742E9D2A">
      <w:numFmt w:val="decimal"/>
      <w:lvlText w:val=""/>
      <w:lvlJc w:val="left"/>
    </w:lvl>
    <w:lvl w:ilvl="5" w:tplc="DE74C48A">
      <w:numFmt w:val="decimal"/>
      <w:lvlText w:val=""/>
      <w:lvlJc w:val="left"/>
    </w:lvl>
    <w:lvl w:ilvl="6" w:tplc="6346DF86">
      <w:numFmt w:val="decimal"/>
      <w:lvlText w:val=""/>
      <w:lvlJc w:val="left"/>
    </w:lvl>
    <w:lvl w:ilvl="7" w:tplc="D2EE8F8A">
      <w:numFmt w:val="decimal"/>
      <w:lvlText w:val=""/>
      <w:lvlJc w:val="left"/>
    </w:lvl>
    <w:lvl w:ilvl="8" w:tplc="46BCEC68">
      <w:numFmt w:val="decimal"/>
      <w:lvlText w:val=""/>
      <w:lvlJc w:val="left"/>
    </w:lvl>
  </w:abstractNum>
  <w:abstractNum w:abstractNumId="4" w15:restartNumberingAfterBreak="0">
    <w:nsid w:val="028E29E2"/>
    <w:multiLevelType w:val="hybridMultilevel"/>
    <w:tmpl w:val="998C1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7C34B4"/>
    <w:multiLevelType w:val="hybridMultilevel"/>
    <w:tmpl w:val="3F4A5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D1510E"/>
    <w:multiLevelType w:val="hybridMultilevel"/>
    <w:tmpl w:val="79065372"/>
    <w:lvl w:ilvl="0" w:tplc="96E658EC">
      <w:start w:val="1"/>
      <w:numFmt w:val="bullet"/>
      <w:lvlText w:val="-"/>
      <w:lvlJc w:val="left"/>
      <w:pPr>
        <w:ind w:left="720" w:hanging="360"/>
      </w:pPr>
      <w:rPr>
        <w:rFonts w:ascii="&quot;Calibri&quot;,sans-serif" w:hAnsi="&quot;Calibri&quot;,sans-serif" w:hint="default"/>
      </w:rPr>
    </w:lvl>
    <w:lvl w:ilvl="1" w:tplc="B2E8096C">
      <w:start w:val="1"/>
      <w:numFmt w:val="bullet"/>
      <w:lvlText w:val="o"/>
      <w:lvlJc w:val="left"/>
      <w:pPr>
        <w:ind w:left="1440" w:hanging="360"/>
      </w:pPr>
      <w:rPr>
        <w:rFonts w:ascii="Courier New" w:hAnsi="Courier New" w:hint="default"/>
      </w:rPr>
    </w:lvl>
    <w:lvl w:ilvl="2" w:tplc="BE7419F8">
      <w:start w:val="1"/>
      <w:numFmt w:val="bullet"/>
      <w:lvlText w:val=""/>
      <w:lvlJc w:val="left"/>
      <w:pPr>
        <w:ind w:left="2160" w:hanging="360"/>
      </w:pPr>
      <w:rPr>
        <w:rFonts w:ascii="Wingdings" w:hAnsi="Wingdings" w:hint="default"/>
      </w:rPr>
    </w:lvl>
    <w:lvl w:ilvl="3" w:tplc="B0008252">
      <w:start w:val="1"/>
      <w:numFmt w:val="bullet"/>
      <w:lvlText w:val=""/>
      <w:lvlJc w:val="left"/>
      <w:pPr>
        <w:ind w:left="2880" w:hanging="360"/>
      </w:pPr>
      <w:rPr>
        <w:rFonts w:ascii="Symbol" w:hAnsi="Symbol" w:hint="default"/>
      </w:rPr>
    </w:lvl>
    <w:lvl w:ilvl="4" w:tplc="0E04FE3A">
      <w:start w:val="1"/>
      <w:numFmt w:val="bullet"/>
      <w:lvlText w:val="o"/>
      <w:lvlJc w:val="left"/>
      <w:pPr>
        <w:ind w:left="3600" w:hanging="360"/>
      </w:pPr>
      <w:rPr>
        <w:rFonts w:ascii="Courier New" w:hAnsi="Courier New" w:hint="default"/>
      </w:rPr>
    </w:lvl>
    <w:lvl w:ilvl="5" w:tplc="99BC68BC">
      <w:start w:val="1"/>
      <w:numFmt w:val="bullet"/>
      <w:lvlText w:val=""/>
      <w:lvlJc w:val="left"/>
      <w:pPr>
        <w:ind w:left="4320" w:hanging="360"/>
      </w:pPr>
      <w:rPr>
        <w:rFonts w:ascii="Wingdings" w:hAnsi="Wingdings" w:hint="default"/>
      </w:rPr>
    </w:lvl>
    <w:lvl w:ilvl="6" w:tplc="8AE616D8">
      <w:start w:val="1"/>
      <w:numFmt w:val="bullet"/>
      <w:lvlText w:val=""/>
      <w:lvlJc w:val="left"/>
      <w:pPr>
        <w:ind w:left="5040" w:hanging="360"/>
      </w:pPr>
      <w:rPr>
        <w:rFonts w:ascii="Symbol" w:hAnsi="Symbol" w:hint="default"/>
      </w:rPr>
    </w:lvl>
    <w:lvl w:ilvl="7" w:tplc="C3D690C8">
      <w:start w:val="1"/>
      <w:numFmt w:val="bullet"/>
      <w:lvlText w:val="o"/>
      <w:lvlJc w:val="left"/>
      <w:pPr>
        <w:ind w:left="5760" w:hanging="360"/>
      </w:pPr>
      <w:rPr>
        <w:rFonts w:ascii="Courier New" w:hAnsi="Courier New" w:hint="default"/>
      </w:rPr>
    </w:lvl>
    <w:lvl w:ilvl="8" w:tplc="BBFE9A9C">
      <w:start w:val="1"/>
      <w:numFmt w:val="bullet"/>
      <w:lvlText w:val=""/>
      <w:lvlJc w:val="left"/>
      <w:pPr>
        <w:ind w:left="6480" w:hanging="360"/>
      </w:pPr>
      <w:rPr>
        <w:rFonts w:ascii="Wingdings" w:hAnsi="Wingdings" w:hint="default"/>
      </w:rPr>
    </w:lvl>
  </w:abstractNum>
  <w:abstractNum w:abstractNumId="7" w15:restartNumberingAfterBreak="0">
    <w:nsid w:val="0C513322"/>
    <w:multiLevelType w:val="multilevel"/>
    <w:tmpl w:val="1FD6ACD2"/>
    <w:name w:val="Plato General Level List"/>
    <w:lvl w:ilvl="0">
      <w:start w:val="1"/>
      <w:numFmt w:val="decimal"/>
      <w:pStyle w:val="Generallevel1"/>
      <w:lvlText w:val="%1."/>
      <w:lvlJc w:val="left"/>
      <w:pPr>
        <w:tabs>
          <w:tab w:val="num" w:pos="720"/>
        </w:tabs>
        <w:ind w:left="720" w:hanging="720"/>
      </w:pPr>
      <w:rPr>
        <w:caps w:val="0"/>
        <w:effect w:val="none"/>
      </w:rPr>
    </w:lvl>
    <w:lvl w:ilvl="1">
      <w:start w:val="1"/>
      <w:numFmt w:val="decimal"/>
      <w:pStyle w:val="Generallevel2"/>
      <w:lvlText w:val="%1.%2"/>
      <w:lvlJc w:val="left"/>
      <w:pPr>
        <w:tabs>
          <w:tab w:val="num" w:pos="1800"/>
        </w:tabs>
        <w:ind w:left="1800" w:hanging="1080"/>
      </w:pPr>
      <w:rPr>
        <w:caps w:val="0"/>
        <w:effect w:val="none"/>
      </w:rPr>
    </w:lvl>
    <w:lvl w:ilvl="2">
      <w:start w:val="1"/>
      <w:numFmt w:val="decimal"/>
      <w:pStyle w:val="Generallevel3"/>
      <w:lvlText w:val="%1.%2.%3"/>
      <w:lvlJc w:val="left"/>
      <w:pPr>
        <w:tabs>
          <w:tab w:val="num" w:pos="2880"/>
        </w:tabs>
        <w:ind w:left="2880" w:hanging="1080"/>
      </w:pPr>
      <w:rPr>
        <w:caps w:val="0"/>
        <w:effect w:val="none"/>
      </w:rPr>
    </w:lvl>
    <w:lvl w:ilvl="3">
      <w:start w:val="1"/>
      <w:numFmt w:val="lowerLetter"/>
      <w:pStyle w:val="Generallevel4"/>
      <w:lvlText w:val="(%4)"/>
      <w:lvlJc w:val="left"/>
      <w:pPr>
        <w:tabs>
          <w:tab w:val="num" w:pos="3600"/>
        </w:tabs>
        <w:ind w:left="3600" w:hanging="720"/>
      </w:pPr>
      <w:rPr>
        <w:caps w:val="0"/>
        <w:effect w:val="none"/>
      </w:rPr>
    </w:lvl>
    <w:lvl w:ilvl="4">
      <w:start w:val="1"/>
      <w:numFmt w:val="lowerRoman"/>
      <w:pStyle w:val="Generallevel5"/>
      <w:lvlText w:val="(%5)"/>
      <w:lvlJc w:val="left"/>
      <w:pPr>
        <w:tabs>
          <w:tab w:val="num" w:pos="4320"/>
        </w:tabs>
        <w:ind w:left="4320" w:hanging="720"/>
      </w:pPr>
      <w:rPr>
        <w:caps w:val="0"/>
        <w:effect w:val="none"/>
      </w:rPr>
    </w:lvl>
    <w:lvl w:ilvl="5">
      <w:start w:val="1"/>
      <w:numFmt w:val="decimal"/>
      <w:pStyle w:val="Generallevel6"/>
      <w:lvlText w:val="(%6)"/>
      <w:lvlJc w:val="left"/>
      <w:pPr>
        <w:tabs>
          <w:tab w:val="num" w:pos="5040"/>
        </w:tabs>
        <w:ind w:left="5040" w:hanging="720"/>
      </w:pPr>
      <w:rPr>
        <w:caps w:val="0"/>
        <w:effect w:val="none"/>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E3829E3"/>
    <w:multiLevelType w:val="hybridMultilevel"/>
    <w:tmpl w:val="881E6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7811CF"/>
    <w:multiLevelType w:val="hybridMultilevel"/>
    <w:tmpl w:val="C7685CB2"/>
    <w:lvl w:ilvl="0" w:tplc="6D2A6212">
      <w:start w:val="1"/>
      <w:numFmt w:val="bullet"/>
      <w:lvlText w:val="·"/>
      <w:lvlJc w:val="left"/>
      <w:pPr>
        <w:ind w:left="720" w:hanging="360"/>
      </w:pPr>
      <w:rPr>
        <w:rFonts w:ascii="Symbol" w:hAnsi="Symbol" w:hint="default"/>
      </w:rPr>
    </w:lvl>
    <w:lvl w:ilvl="1" w:tplc="E4960ABA">
      <w:start w:val="1"/>
      <w:numFmt w:val="bullet"/>
      <w:lvlText w:val="o"/>
      <w:lvlJc w:val="left"/>
      <w:pPr>
        <w:ind w:left="1440" w:hanging="360"/>
      </w:pPr>
      <w:rPr>
        <w:rFonts w:ascii="Courier New" w:hAnsi="Courier New" w:hint="default"/>
      </w:rPr>
    </w:lvl>
    <w:lvl w:ilvl="2" w:tplc="EAD8245E">
      <w:start w:val="1"/>
      <w:numFmt w:val="bullet"/>
      <w:lvlText w:val=""/>
      <w:lvlJc w:val="left"/>
      <w:pPr>
        <w:ind w:left="2160" w:hanging="360"/>
      </w:pPr>
      <w:rPr>
        <w:rFonts w:ascii="Wingdings" w:hAnsi="Wingdings" w:hint="default"/>
      </w:rPr>
    </w:lvl>
    <w:lvl w:ilvl="3" w:tplc="9266C62A">
      <w:start w:val="1"/>
      <w:numFmt w:val="bullet"/>
      <w:lvlText w:val=""/>
      <w:lvlJc w:val="left"/>
      <w:pPr>
        <w:ind w:left="2880" w:hanging="360"/>
      </w:pPr>
      <w:rPr>
        <w:rFonts w:ascii="Symbol" w:hAnsi="Symbol" w:hint="default"/>
      </w:rPr>
    </w:lvl>
    <w:lvl w:ilvl="4" w:tplc="C1F09D5A">
      <w:start w:val="1"/>
      <w:numFmt w:val="bullet"/>
      <w:lvlText w:val="o"/>
      <w:lvlJc w:val="left"/>
      <w:pPr>
        <w:ind w:left="3600" w:hanging="360"/>
      </w:pPr>
      <w:rPr>
        <w:rFonts w:ascii="Courier New" w:hAnsi="Courier New" w:hint="default"/>
      </w:rPr>
    </w:lvl>
    <w:lvl w:ilvl="5" w:tplc="F3521046">
      <w:start w:val="1"/>
      <w:numFmt w:val="bullet"/>
      <w:lvlText w:val=""/>
      <w:lvlJc w:val="left"/>
      <w:pPr>
        <w:ind w:left="4320" w:hanging="360"/>
      </w:pPr>
      <w:rPr>
        <w:rFonts w:ascii="Wingdings" w:hAnsi="Wingdings" w:hint="default"/>
      </w:rPr>
    </w:lvl>
    <w:lvl w:ilvl="6" w:tplc="C1EC0238">
      <w:start w:val="1"/>
      <w:numFmt w:val="bullet"/>
      <w:lvlText w:val=""/>
      <w:lvlJc w:val="left"/>
      <w:pPr>
        <w:ind w:left="5040" w:hanging="360"/>
      </w:pPr>
      <w:rPr>
        <w:rFonts w:ascii="Symbol" w:hAnsi="Symbol" w:hint="default"/>
      </w:rPr>
    </w:lvl>
    <w:lvl w:ilvl="7" w:tplc="9FE464F0">
      <w:start w:val="1"/>
      <w:numFmt w:val="bullet"/>
      <w:lvlText w:val="o"/>
      <w:lvlJc w:val="left"/>
      <w:pPr>
        <w:ind w:left="5760" w:hanging="360"/>
      </w:pPr>
      <w:rPr>
        <w:rFonts w:ascii="Courier New" w:hAnsi="Courier New" w:hint="default"/>
      </w:rPr>
    </w:lvl>
    <w:lvl w:ilvl="8" w:tplc="CB367540">
      <w:start w:val="1"/>
      <w:numFmt w:val="bullet"/>
      <w:lvlText w:val=""/>
      <w:lvlJc w:val="left"/>
      <w:pPr>
        <w:ind w:left="6480" w:hanging="360"/>
      </w:pPr>
      <w:rPr>
        <w:rFonts w:ascii="Wingdings" w:hAnsi="Wingdings" w:hint="default"/>
      </w:rPr>
    </w:lvl>
  </w:abstractNum>
  <w:abstractNum w:abstractNumId="10" w15:restartNumberingAfterBreak="0">
    <w:nsid w:val="2AB17A9B"/>
    <w:multiLevelType w:val="hybridMultilevel"/>
    <w:tmpl w:val="0409001D"/>
    <w:styleLink w:val="MedianListStyle"/>
    <w:lvl w:ilvl="0" w:tplc="41AA6578">
      <w:start w:val="1"/>
      <w:numFmt w:val="bullet"/>
      <w:lvlText w:val=""/>
      <w:lvlJc w:val="left"/>
      <w:pPr>
        <w:ind w:left="360" w:hanging="360"/>
      </w:pPr>
      <w:rPr>
        <w:rFonts w:ascii="Wingdings 2" w:hAnsi="Wingdings 2" w:hint="default"/>
        <w:color w:val="F8971D" w:themeColor="accent2"/>
        <w:sz w:val="23"/>
      </w:rPr>
    </w:lvl>
    <w:lvl w:ilvl="1" w:tplc="44BA04EC">
      <w:start w:val="1"/>
      <w:numFmt w:val="lowerLetter"/>
      <w:lvlText w:val="%2)"/>
      <w:lvlJc w:val="left"/>
      <w:pPr>
        <w:ind w:left="720" w:hanging="360"/>
      </w:pPr>
    </w:lvl>
    <w:lvl w:ilvl="2" w:tplc="23E46732">
      <w:start w:val="1"/>
      <w:numFmt w:val="lowerRoman"/>
      <w:lvlText w:val="%3)"/>
      <w:lvlJc w:val="left"/>
      <w:pPr>
        <w:ind w:left="1080" w:hanging="360"/>
      </w:pPr>
    </w:lvl>
    <w:lvl w:ilvl="3" w:tplc="3E605CAE">
      <w:start w:val="1"/>
      <w:numFmt w:val="decimal"/>
      <w:lvlText w:val="(%4)"/>
      <w:lvlJc w:val="left"/>
      <w:pPr>
        <w:ind w:left="1440" w:hanging="360"/>
      </w:pPr>
    </w:lvl>
    <w:lvl w:ilvl="4" w:tplc="19EAADB6">
      <w:start w:val="1"/>
      <w:numFmt w:val="lowerLetter"/>
      <w:lvlText w:val="(%5)"/>
      <w:lvlJc w:val="left"/>
      <w:pPr>
        <w:ind w:left="1800" w:hanging="360"/>
      </w:pPr>
    </w:lvl>
    <w:lvl w:ilvl="5" w:tplc="99249E8E">
      <w:start w:val="1"/>
      <w:numFmt w:val="lowerRoman"/>
      <w:lvlText w:val="(%6)"/>
      <w:lvlJc w:val="left"/>
      <w:pPr>
        <w:ind w:left="2160" w:hanging="360"/>
      </w:pPr>
    </w:lvl>
    <w:lvl w:ilvl="6" w:tplc="231AF506">
      <w:start w:val="1"/>
      <w:numFmt w:val="decimal"/>
      <w:lvlText w:val="%7."/>
      <w:lvlJc w:val="left"/>
      <w:pPr>
        <w:ind w:left="2520" w:hanging="360"/>
      </w:pPr>
    </w:lvl>
    <w:lvl w:ilvl="7" w:tplc="780E1768">
      <w:start w:val="1"/>
      <w:numFmt w:val="lowerLetter"/>
      <w:lvlText w:val="%8."/>
      <w:lvlJc w:val="left"/>
      <w:pPr>
        <w:ind w:left="2880" w:hanging="360"/>
      </w:pPr>
    </w:lvl>
    <w:lvl w:ilvl="8" w:tplc="355ED5A8">
      <w:start w:val="1"/>
      <w:numFmt w:val="lowerRoman"/>
      <w:lvlText w:val="%9."/>
      <w:lvlJc w:val="left"/>
      <w:pPr>
        <w:ind w:left="3240" w:hanging="360"/>
      </w:pPr>
    </w:lvl>
  </w:abstractNum>
  <w:abstractNum w:abstractNumId="11"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D583D1F"/>
    <w:multiLevelType w:val="hybridMultilevel"/>
    <w:tmpl w:val="74904E94"/>
    <w:name w:val="List Bullet"/>
    <w:lvl w:ilvl="0" w:tplc="8F18352A">
      <w:start w:val="1"/>
      <w:numFmt w:val="bullet"/>
      <w:lvlText w:val="·"/>
      <w:lvlJc w:val="left"/>
      <w:pPr>
        <w:tabs>
          <w:tab w:val="num" w:pos="720"/>
        </w:tabs>
        <w:ind w:left="720" w:hanging="720"/>
      </w:pPr>
      <w:rPr>
        <w:rFonts w:ascii="Symbol" w:hAnsi="Symbol" w:hint="default"/>
        <w:caps w:val="0"/>
        <w:effect w:val="none"/>
      </w:rPr>
    </w:lvl>
    <w:lvl w:ilvl="1" w:tplc="FCACF84A">
      <w:start w:val="1"/>
      <w:numFmt w:val="bullet"/>
      <w:lvlText w:val="·"/>
      <w:lvlJc w:val="left"/>
      <w:pPr>
        <w:tabs>
          <w:tab w:val="num" w:pos="720"/>
        </w:tabs>
        <w:ind w:left="720" w:hanging="720"/>
      </w:pPr>
      <w:rPr>
        <w:rFonts w:ascii="Symbol" w:hAnsi="Symbol" w:hint="default"/>
        <w:caps w:val="0"/>
        <w:effect w:val="none"/>
      </w:rPr>
    </w:lvl>
    <w:lvl w:ilvl="2" w:tplc="E340906C">
      <w:start w:val="1"/>
      <w:numFmt w:val="bullet"/>
      <w:lvlText w:val="·"/>
      <w:lvlJc w:val="left"/>
      <w:pPr>
        <w:tabs>
          <w:tab w:val="num" w:pos="1800"/>
        </w:tabs>
        <w:ind w:left="1800" w:hanging="1080"/>
      </w:pPr>
      <w:rPr>
        <w:rFonts w:ascii="Symbol" w:hAnsi="Symbol" w:hint="default"/>
        <w:caps w:val="0"/>
        <w:effect w:val="none"/>
      </w:rPr>
    </w:lvl>
    <w:lvl w:ilvl="3" w:tplc="1E18ED98">
      <w:start w:val="1"/>
      <w:numFmt w:val="bullet"/>
      <w:lvlText w:val="·"/>
      <w:lvlJc w:val="left"/>
      <w:pPr>
        <w:tabs>
          <w:tab w:val="num" w:pos="2880"/>
        </w:tabs>
        <w:ind w:left="2880" w:hanging="1080"/>
      </w:pPr>
      <w:rPr>
        <w:rFonts w:ascii="Symbol" w:hAnsi="Symbol" w:hint="default"/>
        <w:caps w:val="0"/>
        <w:effect w:val="none"/>
      </w:rPr>
    </w:lvl>
    <w:lvl w:ilvl="4" w:tplc="86AAA31A">
      <w:start w:val="1"/>
      <w:numFmt w:val="bullet"/>
      <w:lvlText w:val="·"/>
      <w:lvlJc w:val="left"/>
      <w:pPr>
        <w:tabs>
          <w:tab w:val="num" w:pos="3600"/>
        </w:tabs>
        <w:ind w:left="3600" w:hanging="720"/>
      </w:pPr>
      <w:rPr>
        <w:rFonts w:ascii="Symbol" w:hAnsi="Symbol" w:hint="default"/>
        <w:caps w:val="0"/>
        <w:effect w:val="none"/>
      </w:rPr>
    </w:lvl>
    <w:lvl w:ilvl="5" w:tplc="9EB61450">
      <w:start w:val="1"/>
      <w:numFmt w:val="bullet"/>
      <w:lvlText w:val="·"/>
      <w:lvlJc w:val="left"/>
      <w:pPr>
        <w:tabs>
          <w:tab w:val="num" w:pos="4320"/>
        </w:tabs>
        <w:ind w:left="4320" w:hanging="720"/>
      </w:pPr>
      <w:rPr>
        <w:rFonts w:ascii="Symbol" w:hAnsi="Symbol" w:hint="default"/>
        <w:caps w:val="0"/>
        <w:effect w:val="none"/>
      </w:rPr>
    </w:lvl>
    <w:lvl w:ilvl="6" w:tplc="A7B0AF72">
      <w:start w:val="1"/>
      <w:numFmt w:val="bullet"/>
      <w:lvlText w:val="·"/>
      <w:lvlJc w:val="left"/>
      <w:pPr>
        <w:tabs>
          <w:tab w:val="num" w:pos="5040"/>
        </w:tabs>
        <w:ind w:left="5040" w:hanging="720"/>
      </w:pPr>
      <w:rPr>
        <w:rFonts w:ascii="Symbol" w:hAnsi="Symbol" w:hint="default"/>
        <w:caps w:val="0"/>
        <w:effect w:val="none"/>
      </w:rPr>
    </w:lvl>
    <w:lvl w:ilvl="7" w:tplc="590C97F2">
      <w:start w:val="1"/>
      <w:numFmt w:val="bullet"/>
      <w:lvlText w:val=""/>
      <w:lvlJc w:val="left"/>
      <w:pPr>
        <w:tabs>
          <w:tab w:val="num" w:pos="5040"/>
        </w:tabs>
        <w:ind w:left="5040" w:hanging="720"/>
      </w:pPr>
      <w:rPr>
        <w:caps w:val="0"/>
        <w:effect w:val="none"/>
      </w:rPr>
    </w:lvl>
    <w:lvl w:ilvl="8" w:tplc="A3C663E2">
      <w:start w:val="1"/>
      <w:numFmt w:val="bullet"/>
      <w:lvlText w:val=""/>
      <w:lvlJc w:val="left"/>
      <w:pPr>
        <w:tabs>
          <w:tab w:val="num" w:pos="5040"/>
        </w:tabs>
        <w:ind w:left="5040" w:hanging="720"/>
      </w:pPr>
      <w:rPr>
        <w:caps w:val="0"/>
        <w:effect w:val="none"/>
      </w:rPr>
    </w:lvl>
  </w:abstractNum>
  <w:abstractNum w:abstractNumId="13" w15:restartNumberingAfterBreak="0">
    <w:nsid w:val="2E466D85"/>
    <w:multiLevelType w:val="hybridMultilevel"/>
    <w:tmpl w:val="C7C455C8"/>
    <w:lvl w:ilvl="0" w:tplc="758E3AA0">
      <w:start w:val="1"/>
      <w:numFmt w:val="bullet"/>
      <w:lvlText w:val=""/>
      <w:lvlJc w:val="left"/>
      <w:pPr>
        <w:ind w:left="720" w:hanging="360"/>
      </w:pPr>
      <w:rPr>
        <w:rFonts w:ascii="Symbol" w:hAnsi="Symbol" w:hint="default"/>
      </w:rPr>
    </w:lvl>
    <w:lvl w:ilvl="1" w:tplc="627CB5C8">
      <w:start w:val="1"/>
      <w:numFmt w:val="bullet"/>
      <w:lvlText w:val="o"/>
      <w:lvlJc w:val="left"/>
      <w:pPr>
        <w:ind w:left="1440" w:hanging="360"/>
      </w:pPr>
      <w:rPr>
        <w:rFonts w:ascii="Courier New" w:hAnsi="Courier New" w:hint="default"/>
      </w:rPr>
    </w:lvl>
    <w:lvl w:ilvl="2" w:tplc="2C4E2F64">
      <w:start w:val="1"/>
      <w:numFmt w:val="bullet"/>
      <w:lvlText w:val=""/>
      <w:lvlJc w:val="left"/>
      <w:pPr>
        <w:ind w:left="2160" w:hanging="360"/>
      </w:pPr>
      <w:rPr>
        <w:rFonts w:ascii="Wingdings" w:hAnsi="Wingdings" w:hint="default"/>
      </w:rPr>
    </w:lvl>
    <w:lvl w:ilvl="3" w:tplc="8244D5C4">
      <w:start w:val="1"/>
      <w:numFmt w:val="bullet"/>
      <w:lvlText w:val=""/>
      <w:lvlJc w:val="left"/>
      <w:pPr>
        <w:ind w:left="2880" w:hanging="360"/>
      </w:pPr>
      <w:rPr>
        <w:rFonts w:ascii="Symbol" w:hAnsi="Symbol" w:hint="default"/>
      </w:rPr>
    </w:lvl>
    <w:lvl w:ilvl="4" w:tplc="53F6991C">
      <w:start w:val="1"/>
      <w:numFmt w:val="bullet"/>
      <w:lvlText w:val="o"/>
      <w:lvlJc w:val="left"/>
      <w:pPr>
        <w:ind w:left="3600" w:hanging="360"/>
      </w:pPr>
      <w:rPr>
        <w:rFonts w:ascii="Courier New" w:hAnsi="Courier New" w:hint="default"/>
      </w:rPr>
    </w:lvl>
    <w:lvl w:ilvl="5" w:tplc="53BA8660">
      <w:start w:val="1"/>
      <w:numFmt w:val="bullet"/>
      <w:lvlText w:val=""/>
      <w:lvlJc w:val="left"/>
      <w:pPr>
        <w:ind w:left="4320" w:hanging="360"/>
      </w:pPr>
      <w:rPr>
        <w:rFonts w:ascii="Wingdings" w:hAnsi="Wingdings" w:hint="default"/>
      </w:rPr>
    </w:lvl>
    <w:lvl w:ilvl="6" w:tplc="7DE083F2">
      <w:start w:val="1"/>
      <w:numFmt w:val="bullet"/>
      <w:lvlText w:val=""/>
      <w:lvlJc w:val="left"/>
      <w:pPr>
        <w:ind w:left="5040" w:hanging="360"/>
      </w:pPr>
      <w:rPr>
        <w:rFonts w:ascii="Symbol" w:hAnsi="Symbol" w:hint="default"/>
      </w:rPr>
    </w:lvl>
    <w:lvl w:ilvl="7" w:tplc="3A868E44">
      <w:start w:val="1"/>
      <w:numFmt w:val="bullet"/>
      <w:lvlText w:val="o"/>
      <w:lvlJc w:val="left"/>
      <w:pPr>
        <w:ind w:left="5760" w:hanging="360"/>
      </w:pPr>
      <w:rPr>
        <w:rFonts w:ascii="Courier New" w:hAnsi="Courier New" w:hint="default"/>
      </w:rPr>
    </w:lvl>
    <w:lvl w:ilvl="8" w:tplc="6916F1B4">
      <w:start w:val="1"/>
      <w:numFmt w:val="bullet"/>
      <w:lvlText w:val=""/>
      <w:lvlJc w:val="left"/>
      <w:pPr>
        <w:ind w:left="6480" w:hanging="360"/>
      </w:pPr>
      <w:rPr>
        <w:rFonts w:ascii="Wingdings" w:hAnsi="Wingdings" w:hint="default"/>
      </w:rPr>
    </w:lvl>
  </w:abstractNum>
  <w:abstractNum w:abstractNumId="14" w15:restartNumberingAfterBreak="0">
    <w:nsid w:val="38583A88"/>
    <w:multiLevelType w:val="hybridMultilevel"/>
    <w:tmpl w:val="36F490C8"/>
    <w:lvl w:ilvl="0" w:tplc="A7D643C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8F48D0"/>
    <w:multiLevelType w:val="multilevel"/>
    <w:tmpl w:val="790C26A0"/>
    <w:name w:val="Plato Schedule Numbering List"/>
    <w:lvl w:ilvl="0">
      <w:start w:val="1"/>
      <w:numFmt w:val="decimal"/>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3"/>
      <w:lvlText w:val="%1.%2.%3"/>
      <w:lvlJc w:val="left"/>
      <w:pPr>
        <w:tabs>
          <w:tab w:val="num" w:pos="1800"/>
        </w:tabs>
        <w:ind w:left="1800" w:hanging="1080"/>
      </w:pPr>
      <w:rPr>
        <w:caps w:val="0"/>
        <w:effect w:val="none"/>
      </w:rPr>
    </w:lvl>
    <w:lvl w:ilvl="3">
      <w:start w:val="1"/>
      <w:numFmt w:val="decimal"/>
      <w:pStyle w:val="ScheduleL4"/>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pStyle w:val="ScheduleL6"/>
      <w:lvlText w:val="(%6)"/>
      <w:lvlJc w:val="left"/>
      <w:pPr>
        <w:tabs>
          <w:tab w:val="num" w:pos="4320"/>
        </w:tabs>
        <w:ind w:left="4320" w:hanging="720"/>
      </w:pPr>
      <w:rPr>
        <w:caps w:val="0"/>
        <w:effect w:val="none"/>
      </w:rPr>
    </w:lvl>
    <w:lvl w:ilvl="6">
      <w:start w:val="1"/>
      <w:numFmt w:val="decimal"/>
      <w:pStyle w:val="ScheduleL7"/>
      <w:lvlText w:val="(%7)"/>
      <w:lvlJc w:val="left"/>
      <w:pPr>
        <w:tabs>
          <w:tab w:val="num" w:pos="5040"/>
        </w:tabs>
        <w:ind w:left="5040" w:hanging="720"/>
      </w:pPr>
      <w:rPr>
        <w:caps w:val="0"/>
        <w:effect w:val="none"/>
      </w:rPr>
    </w:lvl>
    <w:lvl w:ilvl="7">
      <w:start w:val="1"/>
      <w:numFmt w:val="none"/>
      <w:pStyle w:val="ScheduleL8"/>
      <w:lvlText w:val=""/>
      <w:lvlJc w:val="left"/>
      <w:pPr>
        <w:tabs>
          <w:tab w:val="num" w:pos="5040"/>
        </w:tabs>
        <w:ind w:left="5040" w:hanging="720"/>
      </w:pPr>
      <w:rPr>
        <w:caps w:val="0"/>
        <w:effect w:val="none"/>
      </w:rPr>
    </w:lvl>
    <w:lvl w:ilvl="8">
      <w:start w:val="1"/>
      <w:numFmt w:val="none"/>
      <w:pStyle w:val="ScheduleL9"/>
      <w:lvlText w:val=""/>
      <w:lvlJc w:val="left"/>
      <w:pPr>
        <w:tabs>
          <w:tab w:val="num" w:pos="5040"/>
        </w:tabs>
        <w:ind w:left="5040" w:hanging="720"/>
      </w:pPr>
      <w:rPr>
        <w:caps w:val="0"/>
        <w:effect w:val="none"/>
      </w:rPr>
    </w:lvl>
  </w:abstractNum>
  <w:abstractNum w:abstractNumId="16" w15:restartNumberingAfterBreak="0">
    <w:nsid w:val="3E85362C"/>
    <w:multiLevelType w:val="hybridMultilevel"/>
    <w:tmpl w:val="E6EEE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363AD5"/>
    <w:multiLevelType w:val="hybridMultilevel"/>
    <w:tmpl w:val="7D50D6EA"/>
    <w:lvl w:ilvl="0" w:tplc="7E02B4DE">
      <w:start w:val="1"/>
      <w:numFmt w:val="bullet"/>
      <w:lvlText w:val="·"/>
      <w:lvlJc w:val="left"/>
      <w:pPr>
        <w:ind w:left="720" w:hanging="360"/>
      </w:pPr>
      <w:rPr>
        <w:rFonts w:ascii="Symbol" w:hAnsi="Symbol" w:hint="default"/>
      </w:rPr>
    </w:lvl>
    <w:lvl w:ilvl="1" w:tplc="2DCE97C2">
      <w:start w:val="1"/>
      <w:numFmt w:val="bullet"/>
      <w:lvlText w:val="o"/>
      <w:lvlJc w:val="left"/>
      <w:pPr>
        <w:ind w:left="1440" w:hanging="360"/>
      </w:pPr>
      <w:rPr>
        <w:rFonts w:ascii="Courier New" w:hAnsi="Courier New" w:hint="default"/>
      </w:rPr>
    </w:lvl>
    <w:lvl w:ilvl="2" w:tplc="92D8F37C">
      <w:start w:val="1"/>
      <w:numFmt w:val="bullet"/>
      <w:lvlText w:val=""/>
      <w:lvlJc w:val="left"/>
      <w:pPr>
        <w:ind w:left="2160" w:hanging="360"/>
      </w:pPr>
      <w:rPr>
        <w:rFonts w:ascii="Wingdings" w:hAnsi="Wingdings" w:hint="default"/>
      </w:rPr>
    </w:lvl>
    <w:lvl w:ilvl="3" w:tplc="5B346666">
      <w:start w:val="1"/>
      <w:numFmt w:val="bullet"/>
      <w:lvlText w:val=""/>
      <w:lvlJc w:val="left"/>
      <w:pPr>
        <w:ind w:left="2880" w:hanging="360"/>
      </w:pPr>
      <w:rPr>
        <w:rFonts w:ascii="Symbol" w:hAnsi="Symbol" w:hint="default"/>
      </w:rPr>
    </w:lvl>
    <w:lvl w:ilvl="4" w:tplc="B478CCF2">
      <w:start w:val="1"/>
      <w:numFmt w:val="bullet"/>
      <w:lvlText w:val="o"/>
      <w:lvlJc w:val="left"/>
      <w:pPr>
        <w:ind w:left="3600" w:hanging="360"/>
      </w:pPr>
      <w:rPr>
        <w:rFonts w:ascii="Courier New" w:hAnsi="Courier New" w:hint="default"/>
      </w:rPr>
    </w:lvl>
    <w:lvl w:ilvl="5" w:tplc="F8B4B330">
      <w:start w:val="1"/>
      <w:numFmt w:val="bullet"/>
      <w:lvlText w:val=""/>
      <w:lvlJc w:val="left"/>
      <w:pPr>
        <w:ind w:left="4320" w:hanging="360"/>
      </w:pPr>
      <w:rPr>
        <w:rFonts w:ascii="Wingdings" w:hAnsi="Wingdings" w:hint="default"/>
      </w:rPr>
    </w:lvl>
    <w:lvl w:ilvl="6" w:tplc="D1AC5F8A">
      <w:start w:val="1"/>
      <w:numFmt w:val="bullet"/>
      <w:lvlText w:val=""/>
      <w:lvlJc w:val="left"/>
      <w:pPr>
        <w:ind w:left="5040" w:hanging="360"/>
      </w:pPr>
      <w:rPr>
        <w:rFonts w:ascii="Symbol" w:hAnsi="Symbol" w:hint="default"/>
      </w:rPr>
    </w:lvl>
    <w:lvl w:ilvl="7" w:tplc="CB54F7B2">
      <w:start w:val="1"/>
      <w:numFmt w:val="bullet"/>
      <w:lvlText w:val="o"/>
      <w:lvlJc w:val="left"/>
      <w:pPr>
        <w:ind w:left="5760" w:hanging="360"/>
      </w:pPr>
      <w:rPr>
        <w:rFonts w:ascii="Courier New" w:hAnsi="Courier New" w:hint="default"/>
      </w:rPr>
    </w:lvl>
    <w:lvl w:ilvl="8" w:tplc="E8E8AC1C">
      <w:start w:val="1"/>
      <w:numFmt w:val="bullet"/>
      <w:lvlText w:val=""/>
      <w:lvlJc w:val="left"/>
      <w:pPr>
        <w:ind w:left="6480" w:hanging="360"/>
      </w:pPr>
      <w:rPr>
        <w:rFonts w:ascii="Wingdings" w:hAnsi="Wingdings" w:hint="default"/>
      </w:rPr>
    </w:lvl>
  </w:abstractNum>
  <w:abstractNum w:abstractNumId="18" w15:restartNumberingAfterBreak="0">
    <w:nsid w:val="4CF751E9"/>
    <w:multiLevelType w:val="hybridMultilevel"/>
    <w:tmpl w:val="4FDADF10"/>
    <w:lvl w:ilvl="0" w:tplc="0216743A">
      <w:start w:val="1"/>
      <w:numFmt w:val="bullet"/>
      <w:lvlText w:val="·"/>
      <w:lvlJc w:val="left"/>
      <w:pPr>
        <w:ind w:left="720" w:hanging="360"/>
      </w:pPr>
      <w:rPr>
        <w:rFonts w:ascii="Symbol" w:hAnsi="Symbol" w:hint="default"/>
      </w:rPr>
    </w:lvl>
    <w:lvl w:ilvl="1" w:tplc="49C201A2">
      <w:start w:val="1"/>
      <w:numFmt w:val="decimal"/>
      <w:lvlText w:val="%2."/>
      <w:lvlJc w:val="left"/>
      <w:pPr>
        <w:ind w:left="1440" w:hanging="360"/>
      </w:pPr>
    </w:lvl>
    <w:lvl w:ilvl="2" w:tplc="20002AE4">
      <w:start w:val="1"/>
      <w:numFmt w:val="bullet"/>
      <w:lvlText w:val=""/>
      <w:lvlJc w:val="left"/>
      <w:pPr>
        <w:ind w:left="2160" w:hanging="360"/>
      </w:pPr>
      <w:rPr>
        <w:rFonts w:ascii="Wingdings" w:hAnsi="Wingdings" w:hint="default"/>
      </w:rPr>
    </w:lvl>
    <w:lvl w:ilvl="3" w:tplc="EA623072">
      <w:start w:val="1"/>
      <w:numFmt w:val="bullet"/>
      <w:lvlText w:val=""/>
      <w:lvlJc w:val="left"/>
      <w:pPr>
        <w:ind w:left="2880" w:hanging="360"/>
      </w:pPr>
      <w:rPr>
        <w:rFonts w:ascii="Symbol" w:hAnsi="Symbol" w:hint="default"/>
      </w:rPr>
    </w:lvl>
    <w:lvl w:ilvl="4" w:tplc="E8721D66">
      <w:start w:val="1"/>
      <w:numFmt w:val="bullet"/>
      <w:lvlText w:val="o"/>
      <w:lvlJc w:val="left"/>
      <w:pPr>
        <w:ind w:left="3600" w:hanging="360"/>
      </w:pPr>
      <w:rPr>
        <w:rFonts w:ascii="Courier New" w:hAnsi="Courier New" w:hint="default"/>
      </w:rPr>
    </w:lvl>
    <w:lvl w:ilvl="5" w:tplc="33465B40">
      <w:start w:val="1"/>
      <w:numFmt w:val="bullet"/>
      <w:lvlText w:val=""/>
      <w:lvlJc w:val="left"/>
      <w:pPr>
        <w:ind w:left="4320" w:hanging="360"/>
      </w:pPr>
      <w:rPr>
        <w:rFonts w:ascii="Wingdings" w:hAnsi="Wingdings" w:hint="default"/>
      </w:rPr>
    </w:lvl>
    <w:lvl w:ilvl="6" w:tplc="31668DD8">
      <w:start w:val="1"/>
      <w:numFmt w:val="bullet"/>
      <w:lvlText w:val=""/>
      <w:lvlJc w:val="left"/>
      <w:pPr>
        <w:ind w:left="5040" w:hanging="360"/>
      </w:pPr>
      <w:rPr>
        <w:rFonts w:ascii="Symbol" w:hAnsi="Symbol" w:hint="default"/>
      </w:rPr>
    </w:lvl>
    <w:lvl w:ilvl="7" w:tplc="03484620">
      <w:start w:val="1"/>
      <w:numFmt w:val="bullet"/>
      <w:lvlText w:val="o"/>
      <w:lvlJc w:val="left"/>
      <w:pPr>
        <w:ind w:left="5760" w:hanging="360"/>
      </w:pPr>
      <w:rPr>
        <w:rFonts w:ascii="Courier New" w:hAnsi="Courier New" w:hint="default"/>
      </w:rPr>
    </w:lvl>
    <w:lvl w:ilvl="8" w:tplc="B038DA50">
      <w:start w:val="1"/>
      <w:numFmt w:val="bullet"/>
      <w:lvlText w:val=""/>
      <w:lvlJc w:val="left"/>
      <w:pPr>
        <w:ind w:left="6480" w:hanging="360"/>
      </w:pPr>
      <w:rPr>
        <w:rFonts w:ascii="Wingdings" w:hAnsi="Wingdings" w:hint="default"/>
      </w:rPr>
    </w:lvl>
  </w:abstractNum>
  <w:abstractNum w:abstractNumId="19" w15:restartNumberingAfterBreak="0">
    <w:nsid w:val="53B921C2"/>
    <w:multiLevelType w:val="hybridMultilevel"/>
    <w:tmpl w:val="CAFEFFD2"/>
    <w:lvl w:ilvl="0" w:tplc="A2C254C4">
      <w:start w:val="1"/>
      <w:numFmt w:val="bullet"/>
      <w:pStyle w:val="Bulle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D67239"/>
    <w:multiLevelType w:val="hybridMultilevel"/>
    <w:tmpl w:val="744C1958"/>
    <w:lvl w:ilvl="0" w:tplc="C20E07DC">
      <w:start w:val="1"/>
      <w:numFmt w:val="bullet"/>
      <w:lvlText w:val="·"/>
      <w:lvlJc w:val="left"/>
      <w:pPr>
        <w:ind w:left="720" w:hanging="360"/>
      </w:pPr>
      <w:rPr>
        <w:rFonts w:ascii="Symbol" w:hAnsi="Symbol" w:hint="default"/>
      </w:rPr>
    </w:lvl>
    <w:lvl w:ilvl="1" w:tplc="DA5A6592">
      <w:start w:val="1"/>
      <w:numFmt w:val="bullet"/>
      <w:lvlText w:val="o"/>
      <w:lvlJc w:val="left"/>
      <w:pPr>
        <w:ind w:left="1440" w:hanging="360"/>
      </w:pPr>
      <w:rPr>
        <w:rFonts w:ascii="Courier New" w:hAnsi="Courier New" w:hint="default"/>
      </w:rPr>
    </w:lvl>
    <w:lvl w:ilvl="2" w:tplc="1478B43C">
      <w:start w:val="1"/>
      <w:numFmt w:val="bullet"/>
      <w:lvlText w:val=""/>
      <w:lvlJc w:val="left"/>
      <w:pPr>
        <w:ind w:left="2160" w:hanging="360"/>
      </w:pPr>
      <w:rPr>
        <w:rFonts w:ascii="Wingdings" w:hAnsi="Wingdings" w:hint="default"/>
      </w:rPr>
    </w:lvl>
    <w:lvl w:ilvl="3" w:tplc="F662B84A">
      <w:start w:val="1"/>
      <w:numFmt w:val="bullet"/>
      <w:lvlText w:val=""/>
      <w:lvlJc w:val="left"/>
      <w:pPr>
        <w:ind w:left="2880" w:hanging="360"/>
      </w:pPr>
      <w:rPr>
        <w:rFonts w:ascii="Symbol" w:hAnsi="Symbol" w:hint="default"/>
      </w:rPr>
    </w:lvl>
    <w:lvl w:ilvl="4" w:tplc="9C1A29C0">
      <w:start w:val="1"/>
      <w:numFmt w:val="bullet"/>
      <w:lvlText w:val="o"/>
      <w:lvlJc w:val="left"/>
      <w:pPr>
        <w:ind w:left="3600" w:hanging="360"/>
      </w:pPr>
      <w:rPr>
        <w:rFonts w:ascii="Courier New" w:hAnsi="Courier New" w:hint="default"/>
      </w:rPr>
    </w:lvl>
    <w:lvl w:ilvl="5" w:tplc="12F491EC">
      <w:start w:val="1"/>
      <w:numFmt w:val="bullet"/>
      <w:lvlText w:val=""/>
      <w:lvlJc w:val="left"/>
      <w:pPr>
        <w:ind w:left="4320" w:hanging="360"/>
      </w:pPr>
      <w:rPr>
        <w:rFonts w:ascii="Wingdings" w:hAnsi="Wingdings" w:hint="default"/>
      </w:rPr>
    </w:lvl>
    <w:lvl w:ilvl="6" w:tplc="6DFE0534">
      <w:start w:val="1"/>
      <w:numFmt w:val="bullet"/>
      <w:lvlText w:val=""/>
      <w:lvlJc w:val="left"/>
      <w:pPr>
        <w:ind w:left="5040" w:hanging="360"/>
      </w:pPr>
      <w:rPr>
        <w:rFonts w:ascii="Symbol" w:hAnsi="Symbol" w:hint="default"/>
      </w:rPr>
    </w:lvl>
    <w:lvl w:ilvl="7" w:tplc="F90831A6">
      <w:start w:val="1"/>
      <w:numFmt w:val="bullet"/>
      <w:lvlText w:val="o"/>
      <w:lvlJc w:val="left"/>
      <w:pPr>
        <w:ind w:left="5760" w:hanging="360"/>
      </w:pPr>
      <w:rPr>
        <w:rFonts w:ascii="Courier New" w:hAnsi="Courier New" w:hint="default"/>
      </w:rPr>
    </w:lvl>
    <w:lvl w:ilvl="8" w:tplc="17C8A7FA">
      <w:start w:val="1"/>
      <w:numFmt w:val="bullet"/>
      <w:lvlText w:val=""/>
      <w:lvlJc w:val="left"/>
      <w:pPr>
        <w:ind w:left="6480" w:hanging="360"/>
      </w:pPr>
      <w:rPr>
        <w:rFonts w:ascii="Wingdings" w:hAnsi="Wingdings" w:hint="default"/>
      </w:rPr>
    </w:lvl>
  </w:abstractNum>
  <w:abstractNum w:abstractNumId="21" w15:restartNumberingAfterBreak="0">
    <w:nsid w:val="5BC13750"/>
    <w:multiLevelType w:val="hybridMultilevel"/>
    <w:tmpl w:val="53AC86DE"/>
    <w:lvl w:ilvl="0" w:tplc="935A8E1E">
      <w:start w:val="1"/>
      <w:numFmt w:val="bullet"/>
      <w:lvlText w:val="·"/>
      <w:lvlJc w:val="left"/>
      <w:pPr>
        <w:ind w:left="720" w:hanging="360"/>
      </w:pPr>
      <w:rPr>
        <w:rFonts w:ascii="Symbol" w:hAnsi="Symbol" w:hint="default"/>
      </w:rPr>
    </w:lvl>
    <w:lvl w:ilvl="1" w:tplc="7E04EB8A">
      <w:start w:val="1"/>
      <w:numFmt w:val="bullet"/>
      <w:lvlText w:val="o"/>
      <w:lvlJc w:val="left"/>
      <w:pPr>
        <w:ind w:left="1440" w:hanging="360"/>
      </w:pPr>
      <w:rPr>
        <w:rFonts w:ascii="Courier New" w:hAnsi="Courier New" w:hint="default"/>
      </w:rPr>
    </w:lvl>
    <w:lvl w:ilvl="2" w:tplc="BA7493D6">
      <w:start w:val="1"/>
      <w:numFmt w:val="bullet"/>
      <w:lvlText w:val=""/>
      <w:lvlJc w:val="left"/>
      <w:pPr>
        <w:ind w:left="2160" w:hanging="360"/>
      </w:pPr>
      <w:rPr>
        <w:rFonts w:ascii="Wingdings" w:hAnsi="Wingdings" w:hint="default"/>
      </w:rPr>
    </w:lvl>
    <w:lvl w:ilvl="3" w:tplc="F5B81408">
      <w:start w:val="1"/>
      <w:numFmt w:val="bullet"/>
      <w:lvlText w:val=""/>
      <w:lvlJc w:val="left"/>
      <w:pPr>
        <w:ind w:left="2880" w:hanging="360"/>
      </w:pPr>
      <w:rPr>
        <w:rFonts w:ascii="Symbol" w:hAnsi="Symbol" w:hint="default"/>
      </w:rPr>
    </w:lvl>
    <w:lvl w:ilvl="4" w:tplc="ED92BA00">
      <w:start w:val="1"/>
      <w:numFmt w:val="bullet"/>
      <w:lvlText w:val="o"/>
      <w:lvlJc w:val="left"/>
      <w:pPr>
        <w:ind w:left="3600" w:hanging="360"/>
      </w:pPr>
      <w:rPr>
        <w:rFonts w:ascii="Courier New" w:hAnsi="Courier New" w:hint="default"/>
      </w:rPr>
    </w:lvl>
    <w:lvl w:ilvl="5" w:tplc="45A0A12C">
      <w:start w:val="1"/>
      <w:numFmt w:val="bullet"/>
      <w:lvlText w:val=""/>
      <w:lvlJc w:val="left"/>
      <w:pPr>
        <w:ind w:left="4320" w:hanging="360"/>
      </w:pPr>
      <w:rPr>
        <w:rFonts w:ascii="Wingdings" w:hAnsi="Wingdings" w:hint="default"/>
      </w:rPr>
    </w:lvl>
    <w:lvl w:ilvl="6" w:tplc="B58A1038">
      <w:start w:val="1"/>
      <w:numFmt w:val="bullet"/>
      <w:lvlText w:val=""/>
      <w:lvlJc w:val="left"/>
      <w:pPr>
        <w:ind w:left="5040" w:hanging="360"/>
      </w:pPr>
      <w:rPr>
        <w:rFonts w:ascii="Symbol" w:hAnsi="Symbol" w:hint="default"/>
      </w:rPr>
    </w:lvl>
    <w:lvl w:ilvl="7" w:tplc="BA886F0A">
      <w:start w:val="1"/>
      <w:numFmt w:val="bullet"/>
      <w:lvlText w:val="o"/>
      <w:lvlJc w:val="left"/>
      <w:pPr>
        <w:ind w:left="5760" w:hanging="360"/>
      </w:pPr>
      <w:rPr>
        <w:rFonts w:ascii="Courier New" w:hAnsi="Courier New" w:hint="default"/>
      </w:rPr>
    </w:lvl>
    <w:lvl w:ilvl="8" w:tplc="4B88F36A">
      <w:start w:val="1"/>
      <w:numFmt w:val="bullet"/>
      <w:lvlText w:val=""/>
      <w:lvlJc w:val="left"/>
      <w:pPr>
        <w:ind w:left="6480" w:hanging="360"/>
      </w:pPr>
      <w:rPr>
        <w:rFonts w:ascii="Wingdings" w:hAnsi="Wingdings" w:hint="default"/>
      </w:rPr>
    </w:lvl>
  </w:abstractNum>
  <w:abstractNum w:abstractNumId="22" w15:restartNumberingAfterBreak="0">
    <w:nsid w:val="5EAB0C2C"/>
    <w:multiLevelType w:val="hybridMultilevel"/>
    <w:tmpl w:val="2A88F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561F2C"/>
    <w:multiLevelType w:val="hybridMultilevel"/>
    <w:tmpl w:val="0442912C"/>
    <w:lvl w:ilvl="0" w:tplc="AA02B326">
      <w:start w:val="1"/>
      <w:numFmt w:val="decimal"/>
      <w:lvlText w:val="%1."/>
      <w:lvlJc w:val="left"/>
      <w:pPr>
        <w:ind w:left="720" w:hanging="360"/>
      </w:pPr>
    </w:lvl>
    <w:lvl w:ilvl="1" w:tplc="59C69178">
      <w:start w:val="1"/>
      <w:numFmt w:val="lowerLetter"/>
      <w:lvlText w:val="%2."/>
      <w:lvlJc w:val="left"/>
      <w:pPr>
        <w:ind w:left="1440" w:hanging="360"/>
      </w:pPr>
    </w:lvl>
    <w:lvl w:ilvl="2" w:tplc="30467C34">
      <w:start w:val="1"/>
      <w:numFmt w:val="lowerRoman"/>
      <w:lvlText w:val="%3."/>
      <w:lvlJc w:val="right"/>
      <w:pPr>
        <w:ind w:left="2160" w:hanging="180"/>
      </w:pPr>
    </w:lvl>
    <w:lvl w:ilvl="3" w:tplc="520893E4">
      <w:start w:val="1"/>
      <w:numFmt w:val="decimal"/>
      <w:lvlText w:val="%4."/>
      <w:lvlJc w:val="left"/>
      <w:pPr>
        <w:ind w:left="2880" w:hanging="360"/>
      </w:pPr>
    </w:lvl>
    <w:lvl w:ilvl="4" w:tplc="FCB08A38">
      <w:start w:val="1"/>
      <w:numFmt w:val="lowerLetter"/>
      <w:lvlText w:val="%5."/>
      <w:lvlJc w:val="left"/>
      <w:pPr>
        <w:ind w:left="3600" w:hanging="360"/>
      </w:pPr>
    </w:lvl>
    <w:lvl w:ilvl="5" w:tplc="1C2C4B92">
      <w:start w:val="1"/>
      <w:numFmt w:val="lowerRoman"/>
      <w:lvlText w:val="%6."/>
      <w:lvlJc w:val="right"/>
      <w:pPr>
        <w:ind w:left="4320" w:hanging="180"/>
      </w:pPr>
    </w:lvl>
    <w:lvl w:ilvl="6" w:tplc="75884A6A">
      <w:start w:val="1"/>
      <w:numFmt w:val="decimal"/>
      <w:lvlText w:val="%7."/>
      <w:lvlJc w:val="left"/>
      <w:pPr>
        <w:ind w:left="5040" w:hanging="360"/>
      </w:pPr>
    </w:lvl>
    <w:lvl w:ilvl="7" w:tplc="1C706998">
      <w:start w:val="1"/>
      <w:numFmt w:val="lowerLetter"/>
      <w:lvlText w:val="%8."/>
      <w:lvlJc w:val="left"/>
      <w:pPr>
        <w:ind w:left="5760" w:hanging="360"/>
      </w:pPr>
    </w:lvl>
    <w:lvl w:ilvl="8" w:tplc="8CF8A0DE">
      <w:start w:val="1"/>
      <w:numFmt w:val="lowerRoman"/>
      <w:lvlText w:val="%9."/>
      <w:lvlJc w:val="right"/>
      <w:pPr>
        <w:ind w:left="6480" w:hanging="180"/>
      </w:pPr>
    </w:lvl>
  </w:abstractNum>
  <w:abstractNum w:abstractNumId="24" w15:restartNumberingAfterBreak="0">
    <w:nsid w:val="68321C0E"/>
    <w:multiLevelType w:val="hybridMultilevel"/>
    <w:tmpl w:val="1772C032"/>
    <w:lvl w:ilvl="0" w:tplc="03D0956E">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8F57F3"/>
    <w:multiLevelType w:val="hybridMultilevel"/>
    <w:tmpl w:val="A768B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08692D"/>
    <w:multiLevelType w:val="hybridMultilevel"/>
    <w:tmpl w:val="5EF8CA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E844F0"/>
    <w:multiLevelType w:val="hybridMultilevel"/>
    <w:tmpl w:val="C658D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18"/>
  </w:num>
  <w:num w:numId="4">
    <w:abstractNumId w:val="10"/>
  </w:num>
  <w:num w:numId="5">
    <w:abstractNumId w:val="11"/>
  </w:num>
  <w:num w:numId="6">
    <w:abstractNumId w:val="3"/>
  </w:num>
  <w:num w:numId="7">
    <w:abstractNumId w:val="2"/>
  </w:num>
  <w:num w:numId="8">
    <w:abstractNumId w:val="1"/>
  </w:num>
  <w:num w:numId="9">
    <w:abstractNumId w:val="0"/>
  </w:num>
  <w:num w:numId="10">
    <w:abstractNumId w:val="15"/>
  </w:num>
  <w:num w:numId="11">
    <w:abstractNumId w:val="7"/>
  </w:num>
  <w:num w:numId="12">
    <w:abstractNumId w:val="19"/>
  </w:num>
  <w:num w:numId="13">
    <w:abstractNumId w:val="25"/>
  </w:num>
  <w:num w:numId="14">
    <w:abstractNumId w:val="26"/>
  </w:num>
  <w:num w:numId="15">
    <w:abstractNumId w:val="6"/>
  </w:num>
  <w:num w:numId="16">
    <w:abstractNumId w:val="21"/>
  </w:num>
  <w:num w:numId="17">
    <w:abstractNumId w:val="17"/>
  </w:num>
  <w:num w:numId="18">
    <w:abstractNumId w:val="13"/>
  </w:num>
  <w:num w:numId="19">
    <w:abstractNumId w:val="23"/>
  </w:num>
  <w:num w:numId="20">
    <w:abstractNumId w:val="4"/>
  </w:num>
  <w:num w:numId="21">
    <w:abstractNumId w:val="22"/>
  </w:num>
  <w:num w:numId="22">
    <w:abstractNumId w:val="8"/>
  </w:num>
  <w:num w:numId="23">
    <w:abstractNumId w:val="24"/>
  </w:num>
  <w:num w:numId="24">
    <w:abstractNumId w:val="14"/>
  </w:num>
  <w:num w:numId="25">
    <w:abstractNumId w:val="5"/>
  </w:num>
  <w:num w:numId="26">
    <w:abstractNumId w:val="16"/>
  </w:num>
  <w:num w:numId="27">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DateAndTime/>
  <w:proofState w:spelling="clean" w:grammar="clean"/>
  <w:linkStyles/>
  <w:defaultTabStop w:val="720"/>
  <w:drawingGridHorizontalSpacing w:val="115"/>
  <w:displayHorizontalDrawingGridEvery w:val="2"/>
  <w:characterSpacingControl w:val="doNotCompress"/>
  <w:hdrShapeDefaults>
    <o:shapedefaults v:ext="edit" spidmax="307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C1A"/>
    <w:rsid w:val="00006944"/>
    <w:rsid w:val="00012303"/>
    <w:rsid w:val="00020053"/>
    <w:rsid w:val="00025B4D"/>
    <w:rsid w:val="00026B77"/>
    <w:rsid w:val="0003366B"/>
    <w:rsid w:val="0003416E"/>
    <w:rsid w:val="0004134D"/>
    <w:rsid w:val="000450BB"/>
    <w:rsid w:val="00046B9B"/>
    <w:rsid w:val="000654FE"/>
    <w:rsid w:val="0007081E"/>
    <w:rsid w:val="00072221"/>
    <w:rsid w:val="000A2FBF"/>
    <w:rsid w:val="000A588D"/>
    <w:rsid w:val="000B5A3C"/>
    <w:rsid w:val="000C5290"/>
    <w:rsid w:val="000C716A"/>
    <w:rsid w:val="000D09BC"/>
    <w:rsid w:val="000D6E7A"/>
    <w:rsid w:val="000E0986"/>
    <w:rsid w:val="000E158E"/>
    <w:rsid w:val="000E54C2"/>
    <w:rsid w:val="000E64B1"/>
    <w:rsid w:val="000F1C7B"/>
    <w:rsid w:val="000F3062"/>
    <w:rsid w:val="000F3EB7"/>
    <w:rsid w:val="00102E20"/>
    <w:rsid w:val="00103803"/>
    <w:rsid w:val="00116FFE"/>
    <w:rsid w:val="00117886"/>
    <w:rsid w:val="00123F46"/>
    <w:rsid w:val="00125E45"/>
    <w:rsid w:val="00132E25"/>
    <w:rsid w:val="0015139C"/>
    <w:rsid w:val="001646F5"/>
    <w:rsid w:val="00167D60"/>
    <w:rsid w:val="00171C17"/>
    <w:rsid w:val="001740C7"/>
    <w:rsid w:val="00192D5D"/>
    <w:rsid w:val="0019594E"/>
    <w:rsid w:val="00196A67"/>
    <w:rsid w:val="00197A1C"/>
    <w:rsid w:val="001A63A5"/>
    <w:rsid w:val="001B118A"/>
    <w:rsid w:val="001B2041"/>
    <w:rsid w:val="001B6001"/>
    <w:rsid w:val="001B7587"/>
    <w:rsid w:val="001C0290"/>
    <w:rsid w:val="001D3B79"/>
    <w:rsid w:val="001E678E"/>
    <w:rsid w:val="001F2051"/>
    <w:rsid w:val="001F3029"/>
    <w:rsid w:val="001F7AB8"/>
    <w:rsid w:val="002024CE"/>
    <w:rsid w:val="00206632"/>
    <w:rsid w:val="00210FB4"/>
    <w:rsid w:val="00221250"/>
    <w:rsid w:val="00221A1D"/>
    <w:rsid w:val="00221DFE"/>
    <w:rsid w:val="00262034"/>
    <w:rsid w:val="00265858"/>
    <w:rsid w:val="002777FA"/>
    <w:rsid w:val="00283C39"/>
    <w:rsid w:val="002B1F51"/>
    <w:rsid w:val="002B218B"/>
    <w:rsid w:val="002B598D"/>
    <w:rsid w:val="002C409B"/>
    <w:rsid w:val="002C4261"/>
    <w:rsid w:val="002C5D9B"/>
    <w:rsid w:val="002E4EF8"/>
    <w:rsid w:val="002E691B"/>
    <w:rsid w:val="002F48DA"/>
    <w:rsid w:val="002F4BB3"/>
    <w:rsid w:val="00304FED"/>
    <w:rsid w:val="003113A0"/>
    <w:rsid w:val="00321BF1"/>
    <w:rsid w:val="003247EE"/>
    <w:rsid w:val="00325C93"/>
    <w:rsid w:val="00332C63"/>
    <w:rsid w:val="00344588"/>
    <w:rsid w:val="003505E4"/>
    <w:rsid w:val="00356978"/>
    <w:rsid w:val="00357A13"/>
    <w:rsid w:val="0036189F"/>
    <w:rsid w:val="00362F07"/>
    <w:rsid w:val="00364A6C"/>
    <w:rsid w:val="00370910"/>
    <w:rsid w:val="00372EF7"/>
    <w:rsid w:val="00382C28"/>
    <w:rsid w:val="00382D4E"/>
    <w:rsid w:val="0038311A"/>
    <w:rsid w:val="0039584F"/>
    <w:rsid w:val="00397517"/>
    <w:rsid w:val="003B6097"/>
    <w:rsid w:val="003C5475"/>
    <w:rsid w:val="003C5B10"/>
    <w:rsid w:val="003D6822"/>
    <w:rsid w:val="003D6EA4"/>
    <w:rsid w:val="003F0110"/>
    <w:rsid w:val="003F1506"/>
    <w:rsid w:val="003F42AA"/>
    <w:rsid w:val="003F4E0B"/>
    <w:rsid w:val="004020A6"/>
    <w:rsid w:val="004027E5"/>
    <w:rsid w:val="00413FF5"/>
    <w:rsid w:val="0041591C"/>
    <w:rsid w:val="00417B0C"/>
    <w:rsid w:val="00422653"/>
    <w:rsid w:val="004230C4"/>
    <w:rsid w:val="004363D3"/>
    <w:rsid w:val="004436C3"/>
    <w:rsid w:val="0044443F"/>
    <w:rsid w:val="0045269D"/>
    <w:rsid w:val="00452B5D"/>
    <w:rsid w:val="00454F76"/>
    <w:rsid w:val="00455FD5"/>
    <w:rsid w:val="004560E2"/>
    <w:rsid w:val="00456173"/>
    <w:rsid w:val="00476393"/>
    <w:rsid w:val="004769FA"/>
    <w:rsid w:val="00476E31"/>
    <w:rsid w:val="0048156A"/>
    <w:rsid w:val="00496662"/>
    <w:rsid w:val="004A3351"/>
    <w:rsid w:val="004B3D79"/>
    <w:rsid w:val="004B729A"/>
    <w:rsid w:val="004B7994"/>
    <w:rsid w:val="004B7BD1"/>
    <w:rsid w:val="004C02DE"/>
    <w:rsid w:val="004D6B51"/>
    <w:rsid w:val="004E1F73"/>
    <w:rsid w:val="004F1F8B"/>
    <w:rsid w:val="00500FD6"/>
    <w:rsid w:val="00502BA0"/>
    <w:rsid w:val="00511E95"/>
    <w:rsid w:val="00513E68"/>
    <w:rsid w:val="005213CA"/>
    <w:rsid w:val="00530F21"/>
    <w:rsid w:val="0053605E"/>
    <w:rsid w:val="0054148D"/>
    <w:rsid w:val="0054312D"/>
    <w:rsid w:val="00550E1E"/>
    <w:rsid w:val="00553BB0"/>
    <w:rsid w:val="0055537B"/>
    <w:rsid w:val="0055540C"/>
    <w:rsid w:val="00561759"/>
    <w:rsid w:val="00564677"/>
    <w:rsid w:val="00574CCB"/>
    <w:rsid w:val="00576BCE"/>
    <w:rsid w:val="00577B82"/>
    <w:rsid w:val="005830C5"/>
    <w:rsid w:val="00584BC4"/>
    <w:rsid w:val="005867D1"/>
    <w:rsid w:val="00587D37"/>
    <w:rsid w:val="005910B4"/>
    <w:rsid w:val="005920C0"/>
    <w:rsid w:val="005A1A83"/>
    <w:rsid w:val="005A20D3"/>
    <w:rsid w:val="005A2BA8"/>
    <w:rsid w:val="005A32D7"/>
    <w:rsid w:val="005B575C"/>
    <w:rsid w:val="005B6624"/>
    <w:rsid w:val="005C02CF"/>
    <w:rsid w:val="005C40EA"/>
    <w:rsid w:val="005D06FD"/>
    <w:rsid w:val="005D072D"/>
    <w:rsid w:val="005D5EA7"/>
    <w:rsid w:val="005D72CD"/>
    <w:rsid w:val="005E6C21"/>
    <w:rsid w:val="005F36A2"/>
    <w:rsid w:val="005F6C7F"/>
    <w:rsid w:val="00601F3D"/>
    <w:rsid w:val="00605CC1"/>
    <w:rsid w:val="0061109F"/>
    <w:rsid w:val="00611AAF"/>
    <w:rsid w:val="00617189"/>
    <w:rsid w:val="00626A97"/>
    <w:rsid w:val="0063125E"/>
    <w:rsid w:val="006348B1"/>
    <w:rsid w:val="00636888"/>
    <w:rsid w:val="00642B8F"/>
    <w:rsid w:val="0064439B"/>
    <w:rsid w:val="00651CEB"/>
    <w:rsid w:val="00653118"/>
    <w:rsid w:val="006540F9"/>
    <w:rsid w:val="00654DD2"/>
    <w:rsid w:val="0065677D"/>
    <w:rsid w:val="00660001"/>
    <w:rsid w:val="0066457B"/>
    <w:rsid w:val="00664766"/>
    <w:rsid w:val="00667292"/>
    <w:rsid w:val="00667ED6"/>
    <w:rsid w:val="006742AB"/>
    <w:rsid w:val="0067530C"/>
    <w:rsid w:val="006777FE"/>
    <w:rsid w:val="006856A5"/>
    <w:rsid w:val="006857CD"/>
    <w:rsid w:val="00685915"/>
    <w:rsid w:val="00691331"/>
    <w:rsid w:val="00695BDF"/>
    <w:rsid w:val="006B64B3"/>
    <w:rsid w:val="006C0F82"/>
    <w:rsid w:val="006C5F6B"/>
    <w:rsid w:val="006D249F"/>
    <w:rsid w:val="006E1719"/>
    <w:rsid w:val="006E32E5"/>
    <w:rsid w:val="006E38EB"/>
    <w:rsid w:val="006F5299"/>
    <w:rsid w:val="00700524"/>
    <w:rsid w:val="00714182"/>
    <w:rsid w:val="007151AA"/>
    <w:rsid w:val="00721DF2"/>
    <w:rsid w:val="00723152"/>
    <w:rsid w:val="007329C8"/>
    <w:rsid w:val="0073408E"/>
    <w:rsid w:val="00734508"/>
    <w:rsid w:val="00737A89"/>
    <w:rsid w:val="00744185"/>
    <w:rsid w:val="00747DA2"/>
    <w:rsid w:val="00751CF4"/>
    <w:rsid w:val="00764487"/>
    <w:rsid w:val="00772C96"/>
    <w:rsid w:val="00780ABF"/>
    <w:rsid w:val="00781259"/>
    <w:rsid w:val="007909C4"/>
    <w:rsid w:val="00791580"/>
    <w:rsid w:val="00791F3D"/>
    <w:rsid w:val="00791F9D"/>
    <w:rsid w:val="00796444"/>
    <w:rsid w:val="007A09C3"/>
    <w:rsid w:val="007A55F0"/>
    <w:rsid w:val="007B6231"/>
    <w:rsid w:val="007B7CF2"/>
    <w:rsid w:val="007C272E"/>
    <w:rsid w:val="007C4A14"/>
    <w:rsid w:val="007C4A38"/>
    <w:rsid w:val="007C532E"/>
    <w:rsid w:val="007C7AEB"/>
    <w:rsid w:val="007D1231"/>
    <w:rsid w:val="007D2945"/>
    <w:rsid w:val="007D5CFC"/>
    <w:rsid w:val="007E4EF6"/>
    <w:rsid w:val="007F19B5"/>
    <w:rsid w:val="007F45D0"/>
    <w:rsid w:val="007F7440"/>
    <w:rsid w:val="0081172B"/>
    <w:rsid w:val="00812A63"/>
    <w:rsid w:val="00817236"/>
    <w:rsid w:val="00821567"/>
    <w:rsid w:val="00821FA1"/>
    <w:rsid w:val="00825D22"/>
    <w:rsid w:val="00831559"/>
    <w:rsid w:val="00831A2A"/>
    <w:rsid w:val="008325C0"/>
    <w:rsid w:val="00843E20"/>
    <w:rsid w:val="00850B67"/>
    <w:rsid w:val="008518C5"/>
    <w:rsid w:val="0085484B"/>
    <w:rsid w:val="0086432E"/>
    <w:rsid w:val="008645D6"/>
    <w:rsid w:val="0087278A"/>
    <w:rsid w:val="00874FF6"/>
    <w:rsid w:val="00880883"/>
    <w:rsid w:val="00881B15"/>
    <w:rsid w:val="00893141"/>
    <w:rsid w:val="00893F61"/>
    <w:rsid w:val="00896DD7"/>
    <w:rsid w:val="008A03FA"/>
    <w:rsid w:val="008A5103"/>
    <w:rsid w:val="008C65D4"/>
    <w:rsid w:val="008D5B6A"/>
    <w:rsid w:val="008D5C1A"/>
    <w:rsid w:val="009038CF"/>
    <w:rsid w:val="0090586D"/>
    <w:rsid w:val="0092423C"/>
    <w:rsid w:val="00926EA9"/>
    <w:rsid w:val="00932933"/>
    <w:rsid w:val="00933129"/>
    <w:rsid w:val="009334CF"/>
    <w:rsid w:val="0093366E"/>
    <w:rsid w:val="00935D2E"/>
    <w:rsid w:val="00937E0E"/>
    <w:rsid w:val="009410C8"/>
    <w:rsid w:val="00943656"/>
    <w:rsid w:val="00956FD1"/>
    <w:rsid w:val="009666F3"/>
    <w:rsid w:val="009707B8"/>
    <w:rsid w:val="00971320"/>
    <w:rsid w:val="0097201D"/>
    <w:rsid w:val="00982509"/>
    <w:rsid w:val="009828A0"/>
    <w:rsid w:val="00983854"/>
    <w:rsid w:val="00984702"/>
    <w:rsid w:val="009870D2"/>
    <w:rsid w:val="009904D5"/>
    <w:rsid w:val="0099179A"/>
    <w:rsid w:val="0099525F"/>
    <w:rsid w:val="009A6E4D"/>
    <w:rsid w:val="009B4C6C"/>
    <w:rsid w:val="009C4645"/>
    <w:rsid w:val="009C4F94"/>
    <w:rsid w:val="009C4FA9"/>
    <w:rsid w:val="009C6FDD"/>
    <w:rsid w:val="009D50DF"/>
    <w:rsid w:val="009D7FFB"/>
    <w:rsid w:val="009E5F65"/>
    <w:rsid w:val="009F08D9"/>
    <w:rsid w:val="009F61D5"/>
    <w:rsid w:val="00A063A9"/>
    <w:rsid w:val="00A11DB0"/>
    <w:rsid w:val="00A220F3"/>
    <w:rsid w:val="00A30566"/>
    <w:rsid w:val="00A328FB"/>
    <w:rsid w:val="00A56D9E"/>
    <w:rsid w:val="00A60895"/>
    <w:rsid w:val="00A608DF"/>
    <w:rsid w:val="00A6094F"/>
    <w:rsid w:val="00A62E49"/>
    <w:rsid w:val="00A64826"/>
    <w:rsid w:val="00A70A7E"/>
    <w:rsid w:val="00A858E1"/>
    <w:rsid w:val="00A85B45"/>
    <w:rsid w:val="00AA2CB3"/>
    <w:rsid w:val="00AA3864"/>
    <w:rsid w:val="00AA47EA"/>
    <w:rsid w:val="00AB403F"/>
    <w:rsid w:val="00AB4120"/>
    <w:rsid w:val="00AB6BC8"/>
    <w:rsid w:val="00AD1582"/>
    <w:rsid w:val="00AD2A91"/>
    <w:rsid w:val="00AD3FE0"/>
    <w:rsid w:val="00AE2576"/>
    <w:rsid w:val="00AE7585"/>
    <w:rsid w:val="00B026DB"/>
    <w:rsid w:val="00B10986"/>
    <w:rsid w:val="00B142C4"/>
    <w:rsid w:val="00B20FC0"/>
    <w:rsid w:val="00B24C8F"/>
    <w:rsid w:val="00B25B18"/>
    <w:rsid w:val="00B369A0"/>
    <w:rsid w:val="00B4371A"/>
    <w:rsid w:val="00B4547B"/>
    <w:rsid w:val="00B476EF"/>
    <w:rsid w:val="00B5440E"/>
    <w:rsid w:val="00B619FE"/>
    <w:rsid w:val="00B77091"/>
    <w:rsid w:val="00B77171"/>
    <w:rsid w:val="00B860EF"/>
    <w:rsid w:val="00B97644"/>
    <w:rsid w:val="00BB0BFF"/>
    <w:rsid w:val="00BB32F9"/>
    <w:rsid w:val="00BC0C19"/>
    <w:rsid w:val="00BC5CF9"/>
    <w:rsid w:val="00BC60BB"/>
    <w:rsid w:val="00BE22AA"/>
    <w:rsid w:val="00BE3478"/>
    <w:rsid w:val="00BE4630"/>
    <w:rsid w:val="00BF54C2"/>
    <w:rsid w:val="00C02B7A"/>
    <w:rsid w:val="00C14C5C"/>
    <w:rsid w:val="00C2180C"/>
    <w:rsid w:val="00C22936"/>
    <w:rsid w:val="00C22E99"/>
    <w:rsid w:val="00C24A90"/>
    <w:rsid w:val="00C24A99"/>
    <w:rsid w:val="00C40DC5"/>
    <w:rsid w:val="00C40E61"/>
    <w:rsid w:val="00C500DF"/>
    <w:rsid w:val="00C50688"/>
    <w:rsid w:val="00C53880"/>
    <w:rsid w:val="00C53CFA"/>
    <w:rsid w:val="00C54ACB"/>
    <w:rsid w:val="00C606D8"/>
    <w:rsid w:val="00C60E09"/>
    <w:rsid w:val="00C649DD"/>
    <w:rsid w:val="00C767C1"/>
    <w:rsid w:val="00C816CD"/>
    <w:rsid w:val="00C877F5"/>
    <w:rsid w:val="00C93839"/>
    <w:rsid w:val="00C9587D"/>
    <w:rsid w:val="00CA6E7D"/>
    <w:rsid w:val="00CA7D00"/>
    <w:rsid w:val="00CB0816"/>
    <w:rsid w:val="00CB3336"/>
    <w:rsid w:val="00CB3672"/>
    <w:rsid w:val="00CB50FE"/>
    <w:rsid w:val="00CB5C24"/>
    <w:rsid w:val="00CC6AB2"/>
    <w:rsid w:val="00CD1D93"/>
    <w:rsid w:val="00CD2133"/>
    <w:rsid w:val="00CD633A"/>
    <w:rsid w:val="00CD7696"/>
    <w:rsid w:val="00CE39E4"/>
    <w:rsid w:val="00CE73C9"/>
    <w:rsid w:val="00CF3CDB"/>
    <w:rsid w:val="00D0309A"/>
    <w:rsid w:val="00D15FA3"/>
    <w:rsid w:val="00D176A7"/>
    <w:rsid w:val="00D200F6"/>
    <w:rsid w:val="00D227FF"/>
    <w:rsid w:val="00D25163"/>
    <w:rsid w:val="00D25F2D"/>
    <w:rsid w:val="00D424A4"/>
    <w:rsid w:val="00D5079D"/>
    <w:rsid w:val="00D61601"/>
    <w:rsid w:val="00D66F2D"/>
    <w:rsid w:val="00D67AD0"/>
    <w:rsid w:val="00D748C1"/>
    <w:rsid w:val="00D755D6"/>
    <w:rsid w:val="00D902FD"/>
    <w:rsid w:val="00D941D9"/>
    <w:rsid w:val="00D976D1"/>
    <w:rsid w:val="00DA7CB3"/>
    <w:rsid w:val="00DB6C9C"/>
    <w:rsid w:val="00DD2BC3"/>
    <w:rsid w:val="00DD2D27"/>
    <w:rsid w:val="00DD3950"/>
    <w:rsid w:val="00DD458D"/>
    <w:rsid w:val="00DD7996"/>
    <w:rsid w:val="00DE16CE"/>
    <w:rsid w:val="00DF6DA4"/>
    <w:rsid w:val="00DF76CE"/>
    <w:rsid w:val="00E07F41"/>
    <w:rsid w:val="00E16A33"/>
    <w:rsid w:val="00E16D81"/>
    <w:rsid w:val="00E22D21"/>
    <w:rsid w:val="00E27834"/>
    <w:rsid w:val="00E3297F"/>
    <w:rsid w:val="00E52232"/>
    <w:rsid w:val="00E53212"/>
    <w:rsid w:val="00E54700"/>
    <w:rsid w:val="00E6350D"/>
    <w:rsid w:val="00E74246"/>
    <w:rsid w:val="00E812DC"/>
    <w:rsid w:val="00E82673"/>
    <w:rsid w:val="00E84D99"/>
    <w:rsid w:val="00E90118"/>
    <w:rsid w:val="00E924E0"/>
    <w:rsid w:val="00EA09A7"/>
    <w:rsid w:val="00EA2E3D"/>
    <w:rsid w:val="00EA64B8"/>
    <w:rsid w:val="00EB7DB2"/>
    <w:rsid w:val="00EC0156"/>
    <w:rsid w:val="00EC0CD5"/>
    <w:rsid w:val="00EC15C6"/>
    <w:rsid w:val="00EC1E18"/>
    <w:rsid w:val="00EC5CD0"/>
    <w:rsid w:val="00ED13D8"/>
    <w:rsid w:val="00EE0F63"/>
    <w:rsid w:val="00EE4EFF"/>
    <w:rsid w:val="00EF1EA5"/>
    <w:rsid w:val="00EF3DC1"/>
    <w:rsid w:val="00EF3DC6"/>
    <w:rsid w:val="00EF644A"/>
    <w:rsid w:val="00EF6597"/>
    <w:rsid w:val="00EF7A8D"/>
    <w:rsid w:val="00EF7B19"/>
    <w:rsid w:val="00F006BB"/>
    <w:rsid w:val="00F03797"/>
    <w:rsid w:val="00F050E4"/>
    <w:rsid w:val="00F068AE"/>
    <w:rsid w:val="00F124D3"/>
    <w:rsid w:val="00F16875"/>
    <w:rsid w:val="00F2240F"/>
    <w:rsid w:val="00F34478"/>
    <w:rsid w:val="00F34E6B"/>
    <w:rsid w:val="00F369F0"/>
    <w:rsid w:val="00F36D69"/>
    <w:rsid w:val="00F4431A"/>
    <w:rsid w:val="00F5160D"/>
    <w:rsid w:val="00F531D6"/>
    <w:rsid w:val="00F61BC3"/>
    <w:rsid w:val="00F6281F"/>
    <w:rsid w:val="00F6674C"/>
    <w:rsid w:val="00F73850"/>
    <w:rsid w:val="00F81D48"/>
    <w:rsid w:val="00F81E6A"/>
    <w:rsid w:val="00F86953"/>
    <w:rsid w:val="00FA2E52"/>
    <w:rsid w:val="00FA5BC3"/>
    <w:rsid w:val="00FB2E2C"/>
    <w:rsid w:val="00FB42BE"/>
    <w:rsid w:val="00FB43B8"/>
    <w:rsid w:val="00FB5521"/>
    <w:rsid w:val="00FB592F"/>
    <w:rsid w:val="00FB7F9F"/>
    <w:rsid w:val="00FC7219"/>
    <w:rsid w:val="00FD116F"/>
    <w:rsid w:val="00FD4943"/>
    <w:rsid w:val="00FD70F4"/>
    <w:rsid w:val="00FE4000"/>
    <w:rsid w:val="00FE54DE"/>
    <w:rsid w:val="00FF303C"/>
    <w:rsid w:val="01119383"/>
    <w:rsid w:val="019CCC88"/>
    <w:rsid w:val="019D268D"/>
    <w:rsid w:val="01B11547"/>
    <w:rsid w:val="01D34A22"/>
    <w:rsid w:val="04D4C74F"/>
    <w:rsid w:val="05055B3E"/>
    <w:rsid w:val="052AF21A"/>
    <w:rsid w:val="05EAEE26"/>
    <w:rsid w:val="079EB6CF"/>
    <w:rsid w:val="08218FEC"/>
    <w:rsid w:val="08416130"/>
    <w:rsid w:val="0867725F"/>
    <w:rsid w:val="09D53770"/>
    <w:rsid w:val="0B590E64"/>
    <w:rsid w:val="0C02F098"/>
    <w:rsid w:val="0D2F4762"/>
    <w:rsid w:val="0D59ACF4"/>
    <w:rsid w:val="0DC0EF66"/>
    <w:rsid w:val="0DEAA623"/>
    <w:rsid w:val="0E7B9D37"/>
    <w:rsid w:val="0E96FFF1"/>
    <w:rsid w:val="0EA79F25"/>
    <w:rsid w:val="0FA855D0"/>
    <w:rsid w:val="1005EFAC"/>
    <w:rsid w:val="10243939"/>
    <w:rsid w:val="10C8A7A9"/>
    <w:rsid w:val="10DC7A7B"/>
    <w:rsid w:val="114E3382"/>
    <w:rsid w:val="1270FDEA"/>
    <w:rsid w:val="13E06841"/>
    <w:rsid w:val="15EC5BA9"/>
    <w:rsid w:val="1676D62F"/>
    <w:rsid w:val="17B8DFFF"/>
    <w:rsid w:val="185DFFAB"/>
    <w:rsid w:val="19DA2540"/>
    <w:rsid w:val="19DCD1E4"/>
    <w:rsid w:val="19F9D00C"/>
    <w:rsid w:val="1BE6E69F"/>
    <w:rsid w:val="1C60160A"/>
    <w:rsid w:val="1C6AEAC8"/>
    <w:rsid w:val="1D5C7814"/>
    <w:rsid w:val="1DCE643F"/>
    <w:rsid w:val="1ED7FDD6"/>
    <w:rsid w:val="1FEEC481"/>
    <w:rsid w:val="20EF0FF9"/>
    <w:rsid w:val="210C28CF"/>
    <w:rsid w:val="2231C409"/>
    <w:rsid w:val="229E348B"/>
    <w:rsid w:val="2306AD9E"/>
    <w:rsid w:val="23CCDC78"/>
    <w:rsid w:val="2521EAD3"/>
    <w:rsid w:val="260722F8"/>
    <w:rsid w:val="265F2694"/>
    <w:rsid w:val="26FE7E8C"/>
    <w:rsid w:val="284C9017"/>
    <w:rsid w:val="2907088C"/>
    <w:rsid w:val="290A7CF6"/>
    <w:rsid w:val="2AF14F04"/>
    <w:rsid w:val="2B00C040"/>
    <w:rsid w:val="2B599082"/>
    <w:rsid w:val="2C098B76"/>
    <w:rsid w:val="2E115B00"/>
    <w:rsid w:val="2EF889AF"/>
    <w:rsid w:val="2F9B7CBD"/>
    <w:rsid w:val="3103A02C"/>
    <w:rsid w:val="313135C9"/>
    <w:rsid w:val="316756A4"/>
    <w:rsid w:val="328F9149"/>
    <w:rsid w:val="334BB4FF"/>
    <w:rsid w:val="33936651"/>
    <w:rsid w:val="34CE4F19"/>
    <w:rsid w:val="3590A314"/>
    <w:rsid w:val="36DA49AC"/>
    <w:rsid w:val="36F10106"/>
    <w:rsid w:val="37FDCB7F"/>
    <w:rsid w:val="387250FC"/>
    <w:rsid w:val="3A8F9FD7"/>
    <w:rsid w:val="3AAC6E62"/>
    <w:rsid w:val="3AB91282"/>
    <w:rsid w:val="3BC1308F"/>
    <w:rsid w:val="3C21FF40"/>
    <w:rsid w:val="3D2DFCD2"/>
    <w:rsid w:val="3D364227"/>
    <w:rsid w:val="3D46B77D"/>
    <w:rsid w:val="3EB81420"/>
    <w:rsid w:val="417AB061"/>
    <w:rsid w:val="42759596"/>
    <w:rsid w:val="428EBDF3"/>
    <w:rsid w:val="42FDE68C"/>
    <w:rsid w:val="43D24C3C"/>
    <w:rsid w:val="44990233"/>
    <w:rsid w:val="459F28AC"/>
    <w:rsid w:val="462D03CD"/>
    <w:rsid w:val="46E64661"/>
    <w:rsid w:val="480C8AEB"/>
    <w:rsid w:val="481114D9"/>
    <w:rsid w:val="483A263F"/>
    <w:rsid w:val="483CFC7D"/>
    <w:rsid w:val="489B9658"/>
    <w:rsid w:val="49580C2A"/>
    <w:rsid w:val="49C52070"/>
    <w:rsid w:val="49F535D5"/>
    <w:rsid w:val="4C1C77DC"/>
    <w:rsid w:val="4CA24B07"/>
    <w:rsid w:val="4EDE0B21"/>
    <w:rsid w:val="4FE3411E"/>
    <w:rsid w:val="5009516C"/>
    <w:rsid w:val="552A656B"/>
    <w:rsid w:val="55A0F5FD"/>
    <w:rsid w:val="5620AD7C"/>
    <w:rsid w:val="5658D135"/>
    <w:rsid w:val="571E8BA0"/>
    <w:rsid w:val="57430BC6"/>
    <w:rsid w:val="58161F9F"/>
    <w:rsid w:val="5849D384"/>
    <w:rsid w:val="5902E86A"/>
    <w:rsid w:val="59BF9546"/>
    <w:rsid w:val="5B4FD67A"/>
    <w:rsid w:val="5B71E1F9"/>
    <w:rsid w:val="5BA05C96"/>
    <w:rsid w:val="5C8A026B"/>
    <w:rsid w:val="5CFC3175"/>
    <w:rsid w:val="5D155693"/>
    <w:rsid w:val="5D694DF3"/>
    <w:rsid w:val="5DDE4618"/>
    <w:rsid w:val="5E24B077"/>
    <w:rsid w:val="5E2C37C6"/>
    <w:rsid w:val="5E4F9CD0"/>
    <w:rsid w:val="5FC5C277"/>
    <w:rsid w:val="608EC88F"/>
    <w:rsid w:val="61C03966"/>
    <w:rsid w:val="61FC8CBF"/>
    <w:rsid w:val="62539CC1"/>
    <w:rsid w:val="627506B5"/>
    <w:rsid w:val="62D49D23"/>
    <w:rsid w:val="64916F6D"/>
    <w:rsid w:val="64AE94DC"/>
    <w:rsid w:val="64B5B169"/>
    <w:rsid w:val="650C33D4"/>
    <w:rsid w:val="668E3E3D"/>
    <w:rsid w:val="67740284"/>
    <w:rsid w:val="68D4DC91"/>
    <w:rsid w:val="69329CFF"/>
    <w:rsid w:val="6A7076FF"/>
    <w:rsid w:val="6A70FFFD"/>
    <w:rsid w:val="6AD053CF"/>
    <w:rsid w:val="6B52A0EE"/>
    <w:rsid w:val="6BB64D8F"/>
    <w:rsid w:val="6C0486B2"/>
    <w:rsid w:val="6C759BEC"/>
    <w:rsid w:val="6C7B4C98"/>
    <w:rsid w:val="6C8744B5"/>
    <w:rsid w:val="6DA84DB4"/>
    <w:rsid w:val="6DDA98E8"/>
    <w:rsid w:val="6DF1E100"/>
    <w:rsid w:val="6E3B0D7C"/>
    <w:rsid w:val="6FDB8824"/>
    <w:rsid w:val="7083BB98"/>
    <w:rsid w:val="713021CC"/>
    <w:rsid w:val="7173C7AE"/>
    <w:rsid w:val="72298B22"/>
    <w:rsid w:val="722F1030"/>
    <w:rsid w:val="726533C5"/>
    <w:rsid w:val="728FCDA1"/>
    <w:rsid w:val="75712CED"/>
    <w:rsid w:val="75C374B2"/>
    <w:rsid w:val="77ACF739"/>
    <w:rsid w:val="78131967"/>
    <w:rsid w:val="785E1DC4"/>
    <w:rsid w:val="7898CCA6"/>
    <w:rsid w:val="79D18AFA"/>
    <w:rsid w:val="7A17EC87"/>
    <w:rsid w:val="7A72E3B6"/>
    <w:rsid w:val="7B3920F1"/>
    <w:rsid w:val="7C670CA9"/>
    <w:rsid w:val="7CAED235"/>
    <w:rsid w:val="7DE3AE45"/>
    <w:rsid w:val="7DF1664A"/>
    <w:rsid w:val="7E9AE362"/>
    <w:rsid w:val="7F0755FD"/>
    <w:rsid w:val="7F0C116A"/>
    <w:rsid w:val="7F499E80"/>
    <w:rsid w:val="7F7B4889"/>
    <w:rsid w:val="7F8D36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A9E386F"/>
  <w15:docId w15:val="{192364FB-94A3-4C00-A725-C89E1F210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lsdException w:name="Intense Quote" w:uiPriority="30"/>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2F07"/>
    <w:pPr>
      <w:spacing w:after="160" w:line="259" w:lineRule="auto"/>
    </w:pPr>
    <w:rPr>
      <w:rFonts w:asciiTheme="minorHAnsi" w:eastAsiaTheme="minorHAnsi" w:hAnsiTheme="minorHAnsi" w:cstheme="minorBidi"/>
    </w:rPr>
  </w:style>
  <w:style w:type="paragraph" w:styleId="Heading1">
    <w:name w:val="heading 1"/>
    <w:aliases w:val="MH Heading 1"/>
    <w:basedOn w:val="Normal"/>
    <w:next w:val="Normal"/>
    <w:link w:val="Heading1Char"/>
    <w:autoRedefine/>
    <w:uiPriority w:val="9"/>
    <w:qFormat/>
    <w:rsid w:val="00564677"/>
    <w:pPr>
      <w:keepNext/>
      <w:keepLines/>
      <w:pBdr>
        <w:bottom w:val="single" w:sz="4" w:space="1" w:color="5D0F68"/>
      </w:pBdr>
      <w:spacing w:before="480" w:after="120" w:line="264" w:lineRule="auto"/>
      <w:contextualSpacing/>
      <w:outlineLvl w:val="0"/>
    </w:pPr>
    <w:rPr>
      <w:rFonts w:ascii="Arial" w:eastAsiaTheme="majorEastAsia" w:hAnsi="Arial" w:cstheme="majorBidi"/>
      <w:b/>
      <w:color w:val="5D0F68"/>
      <w:sz w:val="32"/>
      <w:szCs w:val="36"/>
    </w:rPr>
  </w:style>
  <w:style w:type="paragraph" w:styleId="Heading2">
    <w:name w:val="heading 2"/>
    <w:basedOn w:val="Normal"/>
    <w:next w:val="Normal"/>
    <w:link w:val="Heading2Char"/>
    <w:uiPriority w:val="9"/>
    <w:unhideWhenUsed/>
    <w:qFormat/>
    <w:rsid w:val="00F369F0"/>
    <w:pPr>
      <w:keepNext/>
      <w:keepLines/>
      <w:spacing w:before="360" w:after="240" w:line="264" w:lineRule="auto"/>
      <w:outlineLvl w:val="1"/>
    </w:pPr>
    <w:rPr>
      <w:b/>
      <w:color w:val="5D0F68"/>
      <w:sz w:val="28"/>
      <w:szCs w:val="28"/>
    </w:rPr>
  </w:style>
  <w:style w:type="paragraph" w:styleId="Heading3">
    <w:name w:val="heading 3"/>
    <w:basedOn w:val="Normal"/>
    <w:next w:val="Normal"/>
    <w:link w:val="Heading3Char"/>
    <w:uiPriority w:val="9"/>
    <w:unhideWhenUsed/>
    <w:qFormat/>
    <w:rsid w:val="00F369F0"/>
    <w:pPr>
      <w:spacing w:before="240" w:after="120" w:line="264" w:lineRule="auto"/>
      <w:outlineLvl w:val="2"/>
    </w:pPr>
    <w:rPr>
      <w:b/>
      <w:iCs/>
      <w:spacing w:val="5"/>
      <w:sz w:val="24"/>
      <w:szCs w:val="26"/>
    </w:rPr>
  </w:style>
  <w:style w:type="paragraph" w:styleId="Heading4">
    <w:name w:val="heading 4"/>
    <w:basedOn w:val="Heading3"/>
    <w:next w:val="Normal"/>
    <w:link w:val="Heading4Char"/>
    <w:uiPriority w:val="9"/>
    <w:unhideWhenUsed/>
    <w:qFormat/>
    <w:rsid w:val="00DF6DA4"/>
    <w:pPr>
      <w:outlineLvl w:val="3"/>
    </w:pPr>
    <w:rPr>
      <w:b w:val="0"/>
      <w:bCs/>
      <w:sz w:val="22"/>
      <w:szCs w:val="24"/>
      <w:u w:val="single"/>
    </w:rPr>
  </w:style>
  <w:style w:type="paragraph" w:styleId="Heading5">
    <w:name w:val="heading 5"/>
    <w:basedOn w:val="Normal"/>
    <w:next w:val="Normal"/>
    <w:link w:val="Heading5Char"/>
    <w:uiPriority w:val="9"/>
    <w:unhideWhenUsed/>
    <w:qFormat/>
    <w:rsid w:val="00F369F0"/>
    <w:pPr>
      <w:spacing w:after="0" w:line="271" w:lineRule="auto"/>
      <w:outlineLvl w:val="4"/>
    </w:pPr>
    <w:rPr>
      <w:i/>
      <w:iCs/>
      <w:szCs w:val="24"/>
    </w:rPr>
  </w:style>
  <w:style w:type="paragraph" w:styleId="Heading6">
    <w:name w:val="heading 6"/>
    <w:basedOn w:val="Normal"/>
    <w:next w:val="Normal"/>
    <w:link w:val="Heading6Char"/>
    <w:uiPriority w:val="9"/>
    <w:unhideWhenUsed/>
    <w:rsid w:val="00F369F0"/>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rsid w:val="00F369F0"/>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F369F0"/>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F369F0"/>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rsid w:val="00362F0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62F07"/>
  </w:style>
  <w:style w:type="character" w:customStyle="1" w:styleId="Heading1Char">
    <w:name w:val="Heading 1 Char"/>
    <w:aliases w:val="MH Heading 1 Char"/>
    <w:basedOn w:val="DefaultParagraphFont"/>
    <w:link w:val="Heading1"/>
    <w:uiPriority w:val="9"/>
    <w:rsid w:val="00564677"/>
    <w:rPr>
      <w:rFonts w:ascii="Arial" w:hAnsi="Arial"/>
      <w:b/>
      <w:color w:val="5D0F68"/>
      <w:sz w:val="32"/>
      <w:szCs w:val="36"/>
    </w:rPr>
  </w:style>
  <w:style w:type="character" w:customStyle="1" w:styleId="Heading2Char">
    <w:name w:val="Heading 2 Char"/>
    <w:basedOn w:val="DefaultParagraphFont"/>
    <w:link w:val="Heading2"/>
    <w:uiPriority w:val="9"/>
    <w:rsid w:val="00F369F0"/>
    <w:rPr>
      <w:rFonts w:ascii="Arial" w:hAnsi="Arial"/>
      <w:b/>
      <w:color w:val="5D0F68"/>
      <w:sz w:val="28"/>
      <w:szCs w:val="28"/>
    </w:rPr>
  </w:style>
  <w:style w:type="character" w:customStyle="1" w:styleId="Heading3Char">
    <w:name w:val="Heading 3 Char"/>
    <w:basedOn w:val="DefaultParagraphFont"/>
    <w:link w:val="Heading3"/>
    <w:uiPriority w:val="9"/>
    <w:rsid w:val="00F369F0"/>
    <w:rPr>
      <w:rFonts w:ascii="Arial" w:hAnsi="Arial"/>
      <w:b/>
      <w:iCs/>
      <w:spacing w:val="5"/>
      <w:sz w:val="24"/>
      <w:szCs w:val="26"/>
    </w:rPr>
  </w:style>
  <w:style w:type="paragraph" w:styleId="Footer">
    <w:name w:val="footer"/>
    <w:basedOn w:val="Normal"/>
    <w:link w:val="FooterChar"/>
    <w:uiPriority w:val="99"/>
    <w:unhideWhenUsed/>
    <w:rsid w:val="00F369F0"/>
    <w:pPr>
      <w:tabs>
        <w:tab w:val="center" w:pos="4320"/>
        <w:tab w:val="right" w:pos="8640"/>
      </w:tabs>
    </w:pPr>
  </w:style>
  <w:style w:type="character" w:customStyle="1" w:styleId="FooterChar">
    <w:name w:val="Footer Char"/>
    <w:basedOn w:val="DefaultParagraphFont"/>
    <w:link w:val="Footer"/>
    <w:uiPriority w:val="99"/>
    <w:rsid w:val="00F369F0"/>
    <w:rPr>
      <w:rFonts w:ascii="Arial" w:hAnsi="Arial"/>
    </w:rPr>
  </w:style>
  <w:style w:type="paragraph" w:styleId="Header">
    <w:name w:val="header"/>
    <w:basedOn w:val="Normal"/>
    <w:link w:val="HeaderChar"/>
    <w:uiPriority w:val="99"/>
    <w:unhideWhenUsed/>
    <w:rsid w:val="00F369F0"/>
    <w:pPr>
      <w:tabs>
        <w:tab w:val="center" w:pos="4320"/>
        <w:tab w:val="right" w:pos="8640"/>
      </w:tabs>
    </w:pPr>
  </w:style>
  <w:style w:type="character" w:customStyle="1" w:styleId="HeaderChar">
    <w:name w:val="Header Char"/>
    <w:basedOn w:val="DefaultParagraphFont"/>
    <w:link w:val="Header"/>
    <w:uiPriority w:val="99"/>
    <w:rsid w:val="00F369F0"/>
    <w:rPr>
      <w:rFonts w:ascii="Arial" w:hAnsi="Arial"/>
    </w:rPr>
  </w:style>
  <w:style w:type="paragraph" w:styleId="IntenseQuote">
    <w:name w:val="Intense Quote"/>
    <w:basedOn w:val="Normal"/>
    <w:next w:val="Normal"/>
    <w:link w:val="IntenseQuoteChar"/>
    <w:uiPriority w:val="30"/>
    <w:rsid w:val="00F369F0"/>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F369F0"/>
    <w:rPr>
      <w:rFonts w:ascii="Arial" w:hAnsi="Arial"/>
      <w:i/>
      <w:iCs/>
    </w:rPr>
  </w:style>
  <w:style w:type="paragraph" w:styleId="Subtitle">
    <w:name w:val="Subtitle"/>
    <w:basedOn w:val="Operationalguidelines"/>
    <w:next w:val="Normal"/>
    <w:link w:val="SubtitleChar"/>
    <w:uiPriority w:val="11"/>
    <w:rsid w:val="00F369F0"/>
  </w:style>
  <w:style w:type="character" w:customStyle="1" w:styleId="SubtitleChar">
    <w:name w:val="Subtitle Char"/>
    <w:basedOn w:val="DefaultParagraphFont"/>
    <w:link w:val="Subtitle"/>
    <w:uiPriority w:val="11"/>
    <w:rsid w:val="00F369F0"/>
    <w:rPr>
      <w:rFonts w:ascii="Arial" w:hAnsi="Arial"/>
      <w:b/>
      <w:color w:val="5D0F68"/>
      <w:sz w:val="32"/>
      <w:szCs w:val="36"/>
    </w:rPr>
  </w:style>
  <w:style w:type="paragraph" w:styleId="Title">
    <w:name w:val="Title"/>
    <w:basedOn w:val="Normal"/>
    <w:next w:val="Normal"/>
    <w:link w:val="TitleChar"/>
    <w:uiPriority w:val="10"/>
    <w:qFormat/>
    <w:rsid w:val="00DF6DA4"/>
    <w:pPr>
      <w:spacing w:after="300" w:line="240" w:lineRule="auto"/>
      <w:contextualSpacing/>
    </w:pPr>
    <w:rPr>
      <w:b/>
      <w:color w:val="FFFFFF" w:themeColor="background1"/>
      <w:sz w:val="96"/>
      <w:szCs w:val="52"/>
    </w:rPr>
  </w:style>
  <w:style w:type="character" w:customStyle="1" w:styleId="TitleChar">
    <w:name w:val="Title Char"/>
    <w:basedOn w:val="DefaultParagraphFont"/>
    <w:link w:val="Title"/>
    <w:uiPriority w:val="10"/>
    <w:rsid w:val="00DF6DA4"/>
    <w:rPr>
      <w:rFonts w:asciiTheme="minorHAnsi" w:eastAsiaTheme="minorHAnsi" w:hAnsiTheme="minorHAnsi" w:cstheme="minorBidi"/>
      <w:b/>
      <w:color w:val="FFFFFF" w:themeColor="background1"/>
      <w:sz w:val="96"/>
      <w:szCs w:val="52"/>
    </w:rPr>
  </w:style>
  <w:style w:type="paragraph" w:styleId="BalloonText">
    <w:name w:val="Balloon Text"/>
    <w:basedOn w:val="Normal"/>
    <w:link w:val="BalloonTextChar"/>
    <w:unhideWhenUsed/>
    <w:rsid w:val="00F369F0"/>
    <w:rPr>
      <w:rFonts w:ascii="Tahoma" w:hAnsi="Tahoma" w:cs="Tahoma"/>
      <w:sz w:val="16"/>
      <w:szCs w:val="16"/>
    </w:rPr>
  </w:style>
  <w:style w:type="character" w:customStyle="1" w:styleId="BalloonTextChar">
    <w:name w:val="Balloon Text Char"/>
    <w:basedOn w:val="DefaultParagraphFont"/>
    <w:link w:val="BalloonText"/>
    <w:rsid w:val="00F369F0"/>
    <w:rPr>
      <w:rFonts w:ascii="Tahoma" w:hAnsi="Tahoma" w:cs="Tahoma"/>
      <w:sz w:val="16"/>
      <w:szCs w:val="16"/>
    </w:rPr>
  </w:style>
  <w:style w:type="character" w:styleId="BookTitle">
    <w:name w:val="Book Title"/>
    <w:basedOn w:val="DefaultParagraphFont"/>
    <w:uiPriority w:val="33"/>
    <w:rsid w:val="00F369F0"/>
    <w:rPr>
      <w:i/>
      <w:iCs/>
      <w:smallCaps/>
      <w:spacing w:val="5"/>
    </w:rPr>
  </w:style>
  <w:style w:type="paragraph" w:styleId="Caption">
    <w:name w:val="caption"/>
    <w:basedOn w:val="Normal"/>
    <w:next w:val="Normal"/>
    <w:uiPriority w:val="35"/>
    <w:unhideWhenUsed/>
    <w:rsid w:val="00F369F0"/>
    <w:rPr>
      <w:b/>
      <w:bCs/>
      <w:caps/>
      <w:sz w:val="16"/>
      <w:szCs w:val="18"/>
    </w:rPr>
  </w:style>
  <w:style w:type="character" w:styleId="Emphasis">
    <w:name w:val="Emphasis"/>
    <w:uiPriority w:val="20"/>
    <w:qFormat/>
    <w:rsid w:val="00F369F0"/>
    <w:rPr>
      <w:b/>
      <w:bCs/>
      <w:i/>
      <w:iCs/>
      <w:spacing w:val="10"/>
    </w:rPr>
  </w:style>
  <w:style w:type="character" w:customStyle="1" w:styleId="Heading4Char">
    <w:name w:val="Heading 4 Char"/>
    <w:basedOn w:val="DefaultParagraphFont"/>
    <w:link w:val="Heading4"/>
    <w:uiPriority w:val="9"/>
    <w:rsid w:val="00DF6DA4"/>
    <w:rPr>
      <w:rFonts w:asciiTheme="minorHAnsi" w:eastAsiaTheme="minorHAnsi" w:hAnsiTheme="minorHAnsi" w:cstheme="minorBidi"/>
      <w:bCs/>
      <w:iCs/>
      <w:spacing w:val="5"/>
      <w:szCs w:val="24"/>
      <w:u w:val="single"/>
    </w:rPr>
  </w:style>
  <w:style w:type="character" w:customStyle="1" w:styleId="Heading5Char">
    <w:name w:val="Heading 5 Char"/>
    <w:basedOn w:val="DefaultParagraphFont"/>
    <w:link w:val="Heading5"/>
    <w:uiPriority w:val="9"/>
    <w:rsid w:val="00F369F0"/>
    <w:rPr>
      <w:rFonts w:ascii="Arial" w:hAnsi="Arial"/>
      <w:i/>
      <w:iCs/>
      <w:szCs w:val="24"/>
    </w:rPr>
  </w:style>
  <w:style w:type="character" w:customStyle="1" w:styleId="Heading6Char">
    <w:name w:val="Heading 6 Char"/>
    <w:basedOn w:val="DefaultParagraphFont"/>
    <w:link w:val="Heading6"/>
    <w:uiPriority w:val="9"/>
    <w:rsid w:val="00F369F0"/>
    <w:rPr>
      <w:rFonts w:ascii="Arial" w:hAnsi="Arial"/>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F369F0"/>
    <w:rPr>
      <w:rFonts w:ascii="Arial" w:hAnsi="Arial"/>
      <w:b/>
      <w:bCs/>
      <w:i/>
      <w:iCs/>
      <w:color w:val="5A5A5A" w:themeColor="text1" w:themeTint="A5"/>
      <w:sz w:val="20"/>
      <w:szCs w:val="20"/>
    </w:rPr>
  </w:style>
  <w:style w:type="character" w:customStyle="1" w:styleId="Heading8Char">
    <w:name w:val="Heading 8 Char"/>
    <w:basedOn w:val="DefaultParagraphFont"/>
    <w:link w:val="Heading8"/>
    <w:uiPriority w:val="9"/>
    <w:semiHidden/>
    <w:rsid w:val="00F369F0"/>
    <w:rPr>
      <w:rFonts w:ascii="Arial" w:hAnsi="Arial"/>
      <w:b/>
      <w:bCs/>
      <w:color w:val="7F7F7F" w:themeColor="text1" w:themeTint="80"/>
      <w:sz w:val="20"/>
      <w:szCs w:val="20"/>
    </w:rPr>
  </w:style>
  <w:style w:type="character" w:customStyle="1" w:styleId="Heading9Char">
    <w:name w:val="Heading 9 Char"/>
    <w:basedOn w:val="DefaultParagraphFont"/>
    <w:link w:val="Heading9"/>
    <w:uiPriority w:val="9"/>
    <w:semiHidden/>
    <w:rsid w:val="00F369F0"/>
    <w:rPr>
      <w:rFonts w:ascii="Arial" w:hAnsi="Arial"/>
      <w:b/>
      <w:bCs/>
      <w:i/>
      <w:iCs/>
      <w:color w:val="7F7F7F" w:themeColor="text1" w:themeTint="80"/>
      <w:sz w:val="18"/>
      <w:szCs w:val="18"/>
    </w:rPr>
  </w:style>
  <w:style w:type="character" w:styleId="Hyperlink">
    <w:name w:val="Hyperlink"/>
    <w:basedOn w:val="DefaultParagraphFont"/>
    <w:uiPriority w:val="99"/>
    <w:unhideWhenUsed/>
    <w:rsid w:val="00F369F0"/>
    <w:rPr>
      <w:color w:val="5D0F68"/>
      <w:u w:val="single"/>
    </w:rPr>
  </w:style>
  <w:style w:type="character" w:styleId="IntenseEmphasis">
    <w:name w:val="Intense Emphasis"/>
    <w:uiPriority w:val="21"/>
    <w:rsid w:val="00F369F0"/>
    <w:rPr>
      <w:b/>
      <w:bCs/>
      <w:i/>
      <w:iCs/>
    </w:rPr>
  </w:style>
  <w:style w:type="character" w:styleId="IntenseReference">
    <w:name w:val="Intense Reference"/>
    <w:uiPriority w:val="32"/>
    <w:rsid w:val="00F369F0"/>
    <w:rPr>
      <w:b/>
      <w:bCs/>
      <w:smallCaps/>
    </w:rPr>
  </w:style>
  <w:style w:type="paragraph" w:styleId="List">
    <w:name w:val="List"/>
    <w:basedOn w:val="Normal"/>
    <w:uiPriority w:val="99"/>
    <w:semiHidden/>
    <w:unhideWhenUsed/>
    <w:rsid w:val="00F369F0"/>
    <w:pPr>
      <w:ind w:left="360" w:hanging="360"/>
    </w:pPr>
  </w:style>
  <w:style w:type="paragraph" w:styleId="List2">
    <w:name w:val="List 2"/>
    <w:basedOn w:val="Normal"/>
    <w:uiPriority w:val="99"/>
    <w:semiHidden/>
    <w:unhideWhenUsed/>
    <w:rsid w:val="00F369F0"/>
    <w:pPr>
      <w:ind w:left="720" w:hanging="360"/>
    </w:pPr>
  </w:style>
  <w:style w:type="paragraph" w:styleId="ListBullet">
    <w:name w:val="List Bullet"/>
    <w:basedOn w:val="Normal"/>
    <w:uiPriority w:val="36"/>
    <w:unhideWhenUsed/>
    <w:rsid w:val="00F369F0"/>
    <w:pPr>
      <w:numPr>
        <w:numId w:val="5"/>
      </w:numPr>
    </w:pPr>
  </w:style>
  <w:style w:type="paragraph" w:styleId="ListBullet2">
    <w:name w:val="List Bullet 2"/>
    <w:basedOn w:val="Normal"/>
    <w:unhideWhenUsed/>
    <w:rsid w:val="00F369F0"/>
    <w:pPr>
      <w:numPr>
        <w:numId w:val="6"/>
      </w:numPr>
    </w:pPr>
    <w:rPr>
      <w:color w:val="5D0F68" w:themeColor="accent1"/>
    </w:rPr>
  </w:style>
  <w:style w:type="paragraph" w:styleId="ListBullet3">
    <w:name w:val="List Bullet 3"/>
    <w:basedOn w:val="Normal"/>
    <w:unhideWhenUsed/>
    <w:rsid w:val="00F369F0"/>
    <w:pPr>
      <w:numPr>
        <w:numId w:val="7"/>
      </w:numPr>
    </w:pPr>
    <w:rPr>
      <w:color w:val="F8971D" w:themeColor="accent2"/>
    </w:rPr>
  </w:style>
  <w:style w:type="paragraph" w:styleId="ListBullet4">
    <w:name w:val="List Bullet 4"/>
    <w:basedOn w:val="Normal"/>
    <w:unhideWhenUsed/>
    <w:rsid w:val="00F369F0"/>
    <w:pPr>
      <w:numPr>
        <w:numId w:val="8"/>
      </w:numPr>
    </w:pPr>
    <w:rPr>
      <w:caps/>
      <w:spacing w:val="4"/>
    </w:rPr>
  </w:style>
  <w:style w:type="paragraph" w:styleId="ListBullet5">
    <w:name w:val="List Bullet 5"/>
    <w:basedOn w:val="Normal"/>
    <w:unhideWhenUsed/>
    <w:rsid w:val="00F369F0"/>
    <w:pPr>
      <w:numPr>
        <w:numId w:val="9"/>
      </w:numPr>
    </w:pPr>
  </w:style>
  <w:style w:type="paragraph" w:styleId="ListParagraph">
    <w:name w:val="List Paragraph"/>
    <w:aliases w:val="List Paragraph1,Recommendation,dot point 1,standard lewis,Numbered Para 1,Dot pt,No Spacing1,List Paragraph Char Char Char,Indicator Text,Bullet Points,MAIN CONTENT,List Paragraph12,List Paragraph11,Body text"/>
    <w:basedOn w:val="Normal"/>
    <w:link w:val="ListParagraphChar"/>
    <w:uiPriority w:val="34"/>
    <w:qFormat/>
    <w:rsid w:val="00F369F0"/>
    <w:pPr>
      <w:ind w:left="720"/>
      <w:contextualSpacing/>
    </w:pPr>
  </w:style>
  <w:style w:type="numbering" w:customStyle="1" w:styleId="MedianListStyle">
    <w:name w:val="Median List Style"/>
    <w:uiPriority w:val="99"/>
    <w:rsid w:val="00F369F0"/>
    <w:pPr>
      <w:numPr>
        <w:numId w:val="4"/>
      </w:numPr>
    </w:pPr>
  </w:style>
  <w:style w:type="paragraph" w:styleId="NoSpacing">
    <w:name w:val="No Spacing"/>
    <w:basedOn w:val="Normal"/>
    <w:link w:val="NoSpacingChar"/>
    <w:uiPriority w:val="1"/>
    <w:qFormat/>
    <w:rsid w:val="00F369F0"/>
    <w:pPr>
      <w:spacing w:after="0" w:line="240" w:lineRule="auto"/>
    </w:pPr>
  </w:style>
  <w:style w:type="character" w:styleId="PlaceholderText">
    <w:name w:val="Placeholder Text"/>
    <w:basedOn w:val="DefaultParagraphFont"/>
    <w:uiPriority w:val="99"/>
    <w:unhideWhenUsed/>
    <w:rsid w:val="00F369F0"/>
    <w:rPr>
      <w:color w:val="808080"/>
    </w:rPr>
  </w:style>
  <w:style w:type="paragraph" w:styleId="Quote">
    <w:name w:val="Quote"/>
    <w:basedOn w:val="Normal"/>
    <w:next w:val="Normal"/>
    <w:link w:val="QuoteChar"/>
    <w:uiPriority w:val="29"/>
    <w:rsid w:val="00F369F0"/>
    <w:rPr>
      <w:i/>
      <w:iCs/>
    </w:rPr>
  </w:style>
  <w:style w:type="character" w:customStyle="1" w:styleId="QuoteChar">
    <w:name w:val="Quote Char"/>
    <w:basedOn w:val="DefaultParagraphFont"/>
    <w:link w:val="Quote"/>
    <w:uiPriority w:val="29"/>
    <w:rsid w:val="00F369F0"/>
    <w:rPr>
      <w:rFonts w:ascii="Arial" w:hAnsi="Arial"/>
      <w:i/>
      <w:iCs/>
    </w:rPr>
  </w:style>
  <w:style w:type="character" w:styleId="Strong">
    <w:name w:val="Strong"/>
    <w:uiPriority w:val="22"/>
    <w:rsid w:val="00F369F0"/>
    <w:rPr>
      <w:b/>
      <w:bCs/>
    </w:rPr>
  </w:style>
  <w:style w:type="character" w:styleId="SubtleEmphasis">
    <w:name w:val="Subtle Emphasis"/>
    <w:uiPriority w:val="19"/>
    <w:rsid w:val="00F369F0"/>
    <w:rPr>
      <w:i/>
      <w:iCs/>
    </w:rPr>
  </w:style>
  <w:style w:type="character" w:styleId="SubtleReference">
    <w:name w:val="Subtle Reference"/>
    <w:uiPriority w:val="31"/>
    <w:rsid w:val="00F369F0"/>
  </w:style>
  <w:style w:type="table" w:styleId="TableGrid">
    <w:name w:val="Table Grid"/>
    <w:aliases w:val="Marathon Health - BASIC BLACK"/>
    <w:basedOn w:val="TableNormal"/>
    <w:uiPriority w:val="39"/>
    <w:rsid w:val="00F369F0"/>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rsid w:val="00F369F0"/>
    <w:pPr>
      <w:ind w:left="220" w:hanging="220"/>
    </w:pPr>
  </w:style>
  <w:style w:type="paragraph" w:styleId="TOC1">
    <w:name w:val="toc 1"/>
    <w:basedOn w:val="Normal"/>
    <w:next w:val="Normal"/>
    <w:autoRedefine/>
    <w:uiPriority w:val="39"/>
    <w:unhideWhenUsed/>
    <w:rsid w:val="00F369F0"/>
    <w:pPr>
      <w:tabs>
        <w:tab w:val="right" w:leader="dot" w:pos="10489"/>
      </w:tabs>
      <w:spacing w:before="180" w:after="40" w:line="240" w:lineRule="auto"/>
    </w:pPr>
    <w:rPr>
      <w:b/>
      <w:noProof/>
      <w:color w:val="5D0F68"/>
      <w:sz w:val="24"/>
    </w:rPr>
  </w:style>
  <w:style w:type="paragraph" w:styleId="TOC2">
    <w:name w:val="toc 2"/>
    <w:basedOn w:val="Normal"/>
    <w:next w:val="Normal"/>
    <w:autoRedefine/>
    <w:uiPriority w:val="39"/>
    <w:unhideWhenUsed/>
    <w:rsid w:val="00F369F0"/>
    <w:pPr>
      <w:tabs>
        <w:tab w:val="right" w:leader="dot" w:pos="10489"/>
      </w:tabs>
      <w:spacing w:after="40" w:line="240" w:lineRule="auto"/>
      <w:ind w:left="144"/>
    </w:pPr>
    <w:rPr>
      <w:b/>
      <w:noProof/>
    </w:rPr>
  </w:style>
  <w:style w:type="paragraph" w:styleId="TOC3">
    <w:name w:val="toc 3"/>
    <w:basedOn w:val="Normal"/>
    <w:next w:val="Normal"/>
    <w:autoRedefine/>
    <w:uiPriority w:val="39"/>
    <w:unhideWhenUsed/>
    <w:rsid w:val="00F369F0"/>
    <w:pPr>
      <w:tabs>
        <w:tab w:val="right" w:leader="dot" w:pos="10489"/>
      </w:tabs>
      <w:spacing w:after="40" w:line="240" w:lineRule="auto"/>
      <w:ind w:left="288"/>
    </w:pPr>
    <w:rPr>
      <w:noProof/>
    </w:rPr>
  </w:style>
  <w:style w:type="paragraph" w:styleId="TOC4">
    <w:name w:val="toc 4"/>
    <w:basedOn w:val="Normal"/>
    <w:next w:val="Normal"/>
    <w:autoRedefine/>
    <w:uiPriority w:val="99"/>
    <w:semiHidden/>
    <w:unhideWhenUsed/>
    <w:rsid w:val="00F369F0"/>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rsid w:val="00F369F0"/>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rsid w:val="00F369F0"/>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rsid w:val="00F369F0"/>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rsid w:val="00F369F0"/>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rsid w:val="00F369F0"/>
    <w:pPr>
      <w:tabs>
        <w:tab w:val="right" w:leader="dot" w:pos="8630"/>
      </w:tabs>
      <w:spacing w:after="40" w:line="240" w:lineRule="auto"/>
      <w:ind w:left="1152"/>
    </w:pPr>
    <w:rPr>
      <w:noProof/>
    </w:rPr>
  </w:style>
  <w:style w:type="paragraph" w:customStyle="1" w:styleId="Category">
    <w:name w:val="Category"/>
    <w:basedOn w:val="Normal"/>
    <w:uiPriority w:val="49"/>
    <w:rsid w:val="00F369F0"/>
    <w:pPr>
      <w:spacing w:after="0"/>
    </w:pPr>
    <w:rPr>
      <w:b/>
      <w:szCs w:val="24"/>
    </w:rPr>
  </w:style>
  <w:style w:type="paragraph" w:customStyle="1" w:styleId="CompanyName">
    <w:name w:val="Company Name"/>
    <w:basedOn w:val="Normal"/>
    <w:uiPriority w:val="49"/>
    <w:rsid w:val="00F369F0"/>
    <w:pPr>
      <w:spacing w:after="0"/>
    </w:pPr>
    <w:rPr>
      <w:rFonts w:cstheme="minorHAnsi"/>
      <w:sz w:val="36"/>
      <w:szCs w:val="36"/>
    </w:rPr>
  </w:style>
  <w:style w:type="paragraph" w:customStyle="1" w:styleId="FooterEven">
    <w:name w:val="Footer Even"/>
    <w:basedOn w:val="Normal"/>
    <w:unhideWhenUsed/>
    <w:rsid w:val="00F369F0"/>
    <w:pPr>
      <w:pBdr>
        <w:top w:val="single" w:sz="4" w:space="1" w:color="5D0F68" w:themeColor="accent1"/>
      </w:pBdr>
    </w:pPr>
    <w:rPr>
      <w:color w:val="44546A" w:themeColor="text2"/>
      <w:sz w:val="20"/>
    </w:rPr>
  </w:style>
  <w:style w:type="paragraph" w:customStyle="1" w:styleId="FooterOdd">
    <w:name w:val="Footer Odd"/>
    <w:basedOn w:val="Normal"/>
    <w:unhideWhenUsed/>
    <w:rsid w:val="00F369F0"/>
    <w:pPr>
      <w:pBdr>
        <w:top w:val="single" w:sz="4" w:space="1" w:color="5D0F68" w:themeColor="accent1"/>
      </w:pBdr>
      <w:jc w:val="right"/>
    </w:pPr>
    <w:rPr>
      <w:color w:val="44546A" w:themeColor="text2"/>
      <w:sz w:val="20"/>
    </w:rPr>
  </w:style>
  <w:style w:type="paragraph" w:customStyle="1" w:styleId="HeaderEven">
    <w:name w:val="Header Even"/>
    <w:basedOn w:val="Normal"/>
    <w:unhideWhenUsed/>
    <w:rsid w:val="00F369F0"/>
    <w:pPr>
      <w:pBdr>
        <w:bottom w:val="single" w:sz="4" w:space="1" w:color="5D0F68" w:themeColor="accent1"/>
      </w:pBdr>
      <w:spacing w:after="0" w:line="240" w:lineRule="auto"/>
    </w:pPr>
    <w:rPr>
      <w:rFonts w:eastAsia="Times New Roman"/>
      <w:b/>
      <w:color w:val="44546A" w:themeColor="text2"/>
      <w:sz w:val="20"/>
      <w:szCs w:val="24"/>
      <w:lang w:eastAsia="ko-KR"/>
    </w:rPr>
  </w:style>
  <w:style w:type="paragraph" w:customStyle="1" w:styleId="HeaderOdd">
    <w:name w:val="Header Odd"/>
    <w:basedOn w:val="Normal"/>
    <w:unhideWhenUsed/>
    <w:rsid w:val="00F369F0"/>
    <w:pPr>
      <w:pBdr>
        <w:bottom w:val="single" w:sz="4" w:space="1" w:color="5D0F68" w:themeColor="accent1"/>
      </w:pBdr>
      <w:spacing w:after="0" w:line="240" w:lineRule="auto"/>
      <w:jc w:val="right"/>
    </w:pPr>
    <w:rPr>
      <w:rFonts w:eastAsia="Times New Roman"/>
      <w:b/>
      <w:color w:val="44546A" w:themeColor="text2"/>
      <w:sz w:val="20"/>
      <w:szCs w:val="24"/>
      <w:lang w:eastAsia="ko-KR"/>
    </w:rPr>
  </w:style>
  <w:style w:type="paragraph" w:customStyle="1" w:styleId="NoSpacing0">
    <w:name w:val="NoSpacing"/>
    <w:basedOn w:val="Normal"/>
    <w:rsid w:val="00F369F0"/>
    <w:pPr>
      <w:framePr w:wrap="auto" w:hAnchor="page" w:xAlign="center" w:yAlign="top"/>
      <w:spacing w:after="0" w:line="240" w:lineRule="auto"/>
      <w:suppressOverlap/>
    </w:pPr>
    <w:rPr>
      <w:szCs w:val="120"/>
    </w:rPr>
  </w:style>
  <w:style w:type="character" w:customStyle="1" w:styleId="ListParagraphChar">
    <w:name w:val="List Paragraph Char"/>
    <w:aliases w:val="List Paragraph1 Char,Recommendation Char,dot point 1 Char,standard lewis Char,Numbered Para 1 Char,Dot pt Char,No Spacing1 Char,List Paragraph Char Char Char Char,Indicator Text Char,Bullet Points Char,MAIN CONTENT Char"/>
    <w:link w:val="ListParagraph"/>
    <w:uiPriority w:val="34"/>
    <w:rsid w:val="00F369F0"/>
    <w:rPr>
      <w:rFonts w:ascii="Arial" w:hAnsi="Arial"/>
    </w:rPr>
  </w:style>
  <w:style w:type="character" w:styleId="CommentReference">
    <w:name w:val="annotation reference"/>
    <w:basedOn w:val="DefaultParagraphFont"/>
    <w:uiPriority w:val="99"/>
    <w:semiHidden/>
    <w:unhideWhenUsed/>
    <w:rsid w:val="00F369F0"/>
    <w:rPr>
      <w:sz w:val="16"/>
      <w:szCs w:val="16"/>
    </w:rPr>
  </w:style>
  <w:style w:type="paragraph" w:styleId="CommentText">
    <w:name w:val="annotation text"/>
    <w:basedOn w:val="Normal"/>
    <w:link w:val="CommentTextChar"/>
    <w:uiPriority w:val="99"/>
    <w:unhideWhenUsed/>
    <w:rsid w:val="00F369F0"/>
    <w:pPr>
      <w:spacing w:line="240" w:lineRule="auto"/>
    </w:pPr>
    <w:rPr>
      <w:sz w:val="20"/>
    </w:rPr>
  </w:style>
  <w:style w:type="character" w:customStyle="1" w:styleId="CommentTextChar">
    <w:name w:val="Comment Text Char"/>
    <w:basedOn w:val="DefaultParagraphFont"/>
    <w:link w:val="CommentText"/>
    <w:uiPriority w:val="99"/>
    <w:rsid w:val="00F369F0"/>
    <w:rPr>
      <w:rFonts w:ascii="Arial" w:hAnsi="Arial" w:cstheme="minorBidi"/>
      <w:sz w:val="20"/>
    </w:rPr>
  </w:style>
  <w:style w:type="paragraph" w:customStyle="1" w:styleId="Default">
    <w:name w:val="Default"/>
    <w:rsid w:val="00F369F0"/>
    <w:pPr>
      <w:autoSpaceDE w:val="0"/>
      <w:autoSpaceDN w:val="0"/>
      <w:adjustRightInd w:val="0"/>
      <w:spacing w:after="0" w:line="240" w:lineRule="auto"/>
    </w:pPr>
    <w:rPr>
      <w:rFonts w:ascii="Arial" w:hAnsi="Arial" w:cs="Arial"/>
      <w:color w:val="000000"/>
      <w:sz w:val="24"/>
      <w:szCs w:val="24"/>
    </w:rPr>
  </w:style>
  <w:style w:type="paragraph" w:customStyle="1" w:styleId="Table-followingparagraph">
    <w:name w:val="Table - following paragraph"/>
    <w:basedOn w:val="Normal"/>
    <w:next w:val="Normal"/>
    <w:rsid w:val="00F369F0"/>
    <w:pPr>
      <w:adjustRightInd w:val="0"/>
      <w:spacing w:after="0" w:line="240" w:lineRule="auto"/>
      <w:jc w:val="both"/>
    </w:pPr>
    <w:rPr>
      <w:rFonts w:ascii="Times New Roman" w:eastAsia="STZhongsong" w:hAnsi="Times New Roman"/>
      <w:lang w:val="en-GB" w:eastAsia="zh-CN"/>
    </w:rPr>
  </w:style>
  <w:style w:type="paragraph" w:customStyle="1" w:styleId="Heading">
    <w:name w:val="Heading"/>
    <w:basedOn w:val="Normal"/>
    <w:next w:val="Normal"/>
    <w:rsid w:val="00F369F0"/>
    <w:pPr>
      <w:keepNext/>
      <w:adjustRightInd w:val="0"/>
      <w:spacing w:after="240" w:line="240" w:lineRule="auto"/>
      <w:jc w:val="center"/>
    </w:pPr>
    <w:rPr>
      <w:rFonts w:ascii="Times New Roman" w:eastAsia="STZhongsong" w:hAnsi="Times New Roman"/>
      <w:b/>
      <w:caps/>
      <w:lang w:val="en-GB" w:eastAsia="zh-CN"/>
    </w:rPr>
  </w:style>
  <w:style w:type="paragraph" w:customStyle="1" w:styleId="ListBullet1">
    <w:name w:val="List Bullet 1"/>
    <w:basedOn w:val="Normal"/>
    <w:rsid w:val="00F369F0"/>
    <w:pPr>
      <w:tabs>
        <w:tab w:val="num" w:pos="720"/>
      </w:tabs>
      <w:adjustRightInd w:val="0"/>
      <w:spacing w:after="240" w:line="240" w:lineRule="auto"/>
      <w:ind w:left="720" w:hanging="720"/>
      <w:jc w:val="both"/>
    </w:pPr>
    <w:rPr>
      <w:rFonts w:ascii="Times New Roman" w:eastAsia="STZhongsong" w:hAnsi="Times New Roman"/>
      <w:lang w:val="en-GB" w:eastAsia="zh-CN"/>
    </w:rPr>
  </w:style>
  <w:style w:type="paragraph" w:customStyle="1" w:styleId="ListBullet6">
    <w:name w:val="List Bullet 6"/>
    <w:basedOn w:val="Normal"/>
    <w:rsid w:val="00F369F0"/>
    <w:pPr>
      <w:tabs>
        <w:tab w:val="num" w:pos="4320"/>
      </w:tabs>
      <w:adjustRightInd w:val="0"/>
      <w:spacing w:after="240" w:line="240" w:lineRule="auto"/>
      <w:ind w:left="4320" w:hanging="720"/>
      <w:jc w:val="both"/>
    </w:pPr>
    <w:rPr>
      <w:rFonts w:ascii="Times New Roman" w:eastAsia="STZhongsong" w:hAnsi="Times New Roman"/>
      <w:lang w:val="en-GB" w:eastAsia="zh-CN"/>
    </w:rPr>
  </w:style>
  <w:style w:type="paragraph" w:customStyle="1" w:styleId="ListBullet7">
    <w:name w:val="List Bullet 7"/>
    <w:basedOn w:val="Normal"/>
    <w:rsid w:val="00F369F0"/>
    <w:pPr>
      <w:tabs>
        <w:tab w:val="num" w:pos="5040"/>
      </w:tabs>
      <w:adjustRightInd w:val="0"/>
      <w:spacing w:after="240" w:line="240" w:lineRule="auto"/>
      <w:ind w:left="5040" w:hanging="720"/>
      <w:jc w:val="both"/>
    </w:pPr>
    <w:rPr>
      <w:rFonts w:ascii="Times New Roman" w:eastAsia="STZhongsong" w:hAnsi="Times New Roman"/>
      <w:lang w:val="en-GB" w:eastAsia="zh-CN"/>
    </w:rPr>
  </w:style>
  <w:style w:type="paragraph" w:customStyle="1" w:styleId="ListBullet8">
    <w:name w:val="List Bullet 8"/>
    <w:basedOn w:val="Normal"/>
    <w:rsid w:val="00F369F0"/>
    <w:pPr>
      <w:tabs>
        <w:tab w:val="num" w:pos="5040"/>
      </w:tabs>
      <w:adjustRightInd w:val="0"/>
      <w:spacing w:after="240" w:line="240" w:lineRule="auto"/>
      <w:ind w:left="5040" w:hanging="720"/>
      <w:jc w:val="both"/>
    </w:pPr>
    <w:rPr>
      <w:rFonts w:ascii="Times New Roman" w:eastAsia="STZhongsong" w:hAnsi="Times New Roman"/>
      <w:lang w:val="en-GB" w:eastAsia="zh-CN"/>
    </w:rPr>
  </w:style>
  <w:style w:type="paragraph" w:customStyle="1" w:styleId="ListBullet9">
    <w:name w:val="List Bullet 9"/>
    <w:basedOn w:val="Normal"/>
    <w:rsid w:val="00F369F0"/>
    <w:pPr>
      <w:tabs>
        <w:tab w:val="num" w:pos="5040"/>
      </w:tabs>
      <w:adjustRightInd w:val="0"/>
      <w:spacing w:after="240" w:line="240" w:lineRule="auto"/>
      <w:ind w:left="5040" w:hanging="720"/>
      <w:jc w:val="both"/>
    </w:pPr>
    <w:rPr>
      <w:rFonts w:ascii="Times New Roman" w:eastAsia="STZhongsong" w:hAnsi="Times New Roman"/>
      <w:lang w:val="en-GB" w:eastAsia="zh-CN"/>
    </w:rPr>
  </w:style>
  <w:style w:type="character" w:customStyle="1" w:styleId="Heading2AChar">
    <w:name w:val="Heading 2A Char"/>
    <w:rsid w:val="00F369F0"/>
    <w:rPr>
      <w:rFonts w:eastAsia="STZhongsong"/>
      <w:b/>
      <w:sz w:val="22"/>
      <w:lang w:eastAsia="zh-CN"/>
    </w:rPr>
  </w:style>
  <w:style w:type="paragraph" w:customStyle="1" w:styleId="GeneralHeading1">
    <w:name w:val="General Heading 1"/>
    <w:basedOn w:val="Normal"/>
    <w:next w:val="GeneralHeading2"/>
    <w:link w:val="GeneralHeading1Char"/>
    <w:rsid w:val="00F369F0"/>
    <w:pPr>
      <w:keepNext/>
      <w:adjustRightInd w:val="0"/>
      <w:spacing w:after="240" w:line="240" w:lineRule="auto"/>
      <w:jc w:val="both"/>
    </w:pPr>
    <w:rPr>
      <w:rFonts w:ascii="Times New Roman" w:eastAsia="STZhongsong" w:hAnsi="Times New Roman"/>
      <w:b/>
      <w:caps/>
      <w:lang w:val="en-GB" w:eastAsia="zh-CN"/>
    </w:rPr>
  </w:style>
  <w:style w:type="character" w:customStyle="1" w:styleId="GeneralHeading1Char">
    <w:name w:val="General Heading 1 Char"/>
    <w:link w:val="GeneralHeading1"/>
    <w:rsid w:val="00F369F0"/>
    <w:rPr>
      <w:rFonts w:ascii="Times New Roman" w:eastAsia="STZhongsong" w:hAnsi="Times New Roman"/>
      <w:b/>
      <w:caps/>
      <w:lang w:val="en-GB" w:eastAsia="zh-CN"/>
    </w:rPr>
  </w:style>
  <w:style w:type="paragraph" w:customStyle="1" w:styleId="GeneralHeading2">
    <w:name w:val="General Heading 2"/>
    <w:basedOn w:val="Normal"/>
    <w:next w:val="Normal"/>
    <w:link w:val="GeneralHeading2Char"/>
    <w:rsid w:val="00F369F0"/>
    <w:pPr>
      <w:keepNext/>
      <w:adjustRightInd w:val="0"/>
      <w:spacing w:after="240" w:line="240" w:lineRule="auto"/>
      <w:jc w:val="both"/>
    </w:pPr>
    <w:rPr>
      <w:rFonts w:ascii="Times New Roman" w:eastAsia="STZhongsong" w:hAnsi="Times New Roman"/>
      <w:b/>
      <w:lang w:val="en-GB" w:eastAsia="zh-CN"/>
    </w:rPr>
  </w:style>
  <w:style w:type="character" w:customStyle="1" w:styleId="GeneralHeading2Char">
    <w:name w:val="General Heading 2 Char"/>
    <w:link w:val="GeneralHeading2"/>
    <w:rsid w:val="00F369F0"/>
    <w:rPr>
      <w:rFonts w:ascii="Times New Roman" w:eastAsia="STZhongsong" w:hAnsi="Times New Roman"/>
      <w:b/>
      <w:lang w:val="en-GB" w:eastAsia="zh-CN"/>
    </w:rPr>
  </w:style>
  <w:style w:type="paragraph" w:customStyle="1" w:styleId="ScheduleL1">
    <w:name w:val="Schedule L1"/>
    <w:basedOn w:val="Normal"/>
    <w:next w:val="Normal"/>
    <w:rsid w:val="00F369F0"/>
    <w:pPr>
      <w:numPr>
        <w:numId w:val="10"/>
      </w:numPr>
      <w:adjustRightInd w:val="0"/>
      <w:spacing w:after="240" w:line="240" w:lineRule="auto"/>
      <w:jc w:val="both"/>
      <w:outlineLvl w:val="1"/>
    </w:pPr>
    <w:rPr>
      <w:rFonts w:ascii="Times New Roman" w:eastAsia="STZhongsong" w:hAnsi="Times New Roman"/>
      <w:b/>
      <w:caps/>
      <w:lang w:val="en-GB" w:eastAsia="zh-CN"/>
    </w:rPr>
  </w:style>
  <w:style w:type="paragraph" w:customStyle="1" w:styleId="ScheduleL2">
    <w:name w:val="Schedule L2"/>
    <w:basedOn w:val="Normal"/>
    <w:rsid w:val="00F369F0"/>
    <w:pPr>
      <w:numPr>
        <w:ilvl w:val="1"/>
        <w:numId w:val="10"/>
      </w:numPr>
      <w:adjustRightInd w:val="0"/>
      <w:spacing w:after="240" w:line="240" w:lineRule="auto"/>
      <w:jc w:val="both"/>
      <w:outlineLvl w:val="0"/>
    </w:pPr>
    <w:rPr>
      <w:rFonts w:ascii="Times New Roman" w:eastAsia="STZhongsong" w:hAnsi="Times New Roman"/>
      <w:lang w:val="en-GB" w:eastAsia="zh-CN"/>
    </w:rPr>
  </w:style>
  <w:style w:type="paragraph" w:customStyle="1" w:styleId="ScheduleL3">
    <w:name w:val="Schedule L3"/>
    <w:basedOn w:val="Normal"/>
    <w:rsid w:val="00F369F0"/>
    <w:pPr>
      <w:numPr>
        <w:ilvl w:val="2"/>
        <w:numId w:val="10"/>
      </w:numPr>
      <w:adjustRightInd w:val="0"/>
      <w:spacing w:after="240" w:line="240" w:lineRule="auto"/>
      <w:jc w:val="both"/>
      <w:outlineLvl w:val="2"/>
    </w:pPr>
    <w:rPr>
      <w:rFonts w:ascii="Times New Roman" w:eastAsia="STZhongsong" w:hAnsi="Times New Roman"/>
      <w:lang w:val="en-GB" w:eastAsia="zh-CN"/>
    </w:rPr>
  </w:style>
  <w:style w:type="paragraph" w:customStyle="1" w:styleId="ScheduleL4">
    <w:name w:val="Schedule L4"/>
    <w:basedOn w:val="Normal"/>
    <w:rsid w:val="00F369F0"/>
    <w:pPr>
      <w:numPr>
        <w:ilvl w:val="3"/>
        <w:numId w:val="10"/>
      </w:numPr>
      <w:adjustRightInd w:val="0"/>
      <w:spacing w:after="240" w:line="240" w:lineRule="auto"/>
      <w:jc w:val="both"/>
      <w:outlineLvl w:val="3"/>
    </w:pPr>
    <w:rPr>
      <w:rFonts w:ascii="Times New Roman" w:eastAsia="STZhongsong" w:hAnsi="Times New Roman"/>
      <w:lang w:val="en-GB" w:eastAsia="zh-CN"/>
    </w:rPr>
  </w:style>
  <w:style w:type="paragraph" w:customStyle="1" w:styleId="ScheduleL5">
    <w:name w:val="Schedule L5"/>
    <w:basedOn w:val="Normal"/>
    <w:rsid w:val="00F369F0"/>
    <w:pPr>
      <w:numPr>
        <w:ilvl w:val="4"/>
        <w:numId w:val="10"/>
      </w:numPr>
      <w:adjustRightInd w:val="0"/>
      <w:spacing w:after="240" w:line="240" w:lineRule="auto"/>
      <w:jc w:val="both"/>
      <w:outlineLvl w:val="4"/>
    </w:pPr>
    <w:rPr>
      <w:rFonts w:ascii="Times New Roman" w:eastAsia="STZhongsong" w:hAnsi="Times New Roman"/>
      <w:lang w:val="en-GB" w:eastAsia="zh-CN"/>
    </w:rPr>
  </w:style>
  <w:style w:type="paragraph" w:customStyle="1" w:styleId="ScheduleL6">
    <w:name w:val="Schedule L6"/>
    <w:basedOn w:val="Normal"/>
    <w:rsid w:val="00F369F0"/>
    <w:pPr>
      <w:numPr>
        <w:ilvl w:val="5"/>
        <w:numId w:val="10"/>
      </w:numPr>
      <w:adjustRightInd w:val="0"/>
      <w:spacing w:after="240" w:line="240" w:lineRule="auto"/>
      <w:jc w:val="both"/>
      <w:outlineLvl w:val="5"/>
    </w:pPr>
    <w:rPr>
      <w:rFonts w:ascii="Times New Roman" w:eastAsia="STZhongsong" w:hAnsi="Times New Roman"/>
      <w:lang w:val="en-GB" w:eastAsia="zh-CN"/>
    </w:rPr>
  </w:style>
  <w:style w:type="paragraph" w:customStyle="1" w:styleId="ScheduleL7">
    <w:name w:val="Schedule L7"/>
    <w:basedOn w:val="Normal"/>
    <w:rsid w:val="00F369F0"/>
    <w:pPr>
      <w:numPr>
        <w:ilvl w:val="6"/>
        <w:numId w:val="10"/>
      </w:numPr>
      <w:adjustRightInd w:val="0"/>
      <w:spacing w:after="240" w:line="240" w:lineRule="auto"/>
      <w:jc w:val="both"/>
      <w:outlineLvl w:val="6"/>
    </w:pPr>
    <w:rPr>
      <w:rFonts w:ascii="Times New Roman" w:eastAsia="STZhongsong" w:hAnsi="Times New Roman"/>
      <w:lang w:val="en-GB" w:eastAsia="zh-CN"/>
    </w:rPr>
  </w:style>
  <w:style w:type="paragraph" w:customStyle="1" w:styleId="ScheduleL8">
    <w:name w:val="Schedule L8"/>
    <w:basedOn w:val="Normal"/>
    <w:rsid w:val="00F369F0"/>
    <w:pPr>
      <w:numPr>
        <w:ilvl w:val="7"/>
        <w:numId w:val="10"/>
      </w:numPr>
      <w:adjustRightInd w:val="0"/>
      <w:spacing w:after="240" w:line="240" w:lineRule="auto"/>
      <w:jc w:val="both"/>
      <w:outlineLvl w:val="7"/>
    </w:pPr>
    <w:rPr>
      <w:rFonts w:ascii="Times New Roman" w:eastAsia="STZhongsong" w:hAnsi="Times New Roman"/>
      <w:lang w:val="en-GB" w:eastAsia="zh-CN"/>
    </w:rPr>
  </w:style>
  <w:style w:type="paragraph" w:customStyle="1" w:styleId="ScheduleL9">
    <w:name w:val="Schedule L9"/>
    <w:basedOn w:val="Normal"/>
    <w:rsid w:val="00F369F0"/>
    <w:pPr>
      <w:numPr>
        <w:ilvl w:val="8"/>
        <w:numId w:val="10"/>
      </w:numPr>
      <w:adjustRightInd w:val="0"/>
      <w:spacing w:after="240" w:line="240" w:lineRule="auto"/>
      <w:jc w:val="both"/>
      <w:outlineLvl w:val="8"/>
    </w:pPr>
    <w:rPr>
      <w:rFonts w:ascii="Times New Roman" w:eastAsia="STZhongsong" w:hAnsi="Times New Roman"/>
      <w:lang w:val="en-GB" w:eastAsia="zh-CN"/>
    </w:rPr>
  </w:style>
  <w:style w:type="paragraph" w:customStyle="1" w:styleId="Generallevel1">
    <w:name w:val="General level 1"/>
    <w:basedOn w:val="Normal"/>
    <w:rsid w:val="00F369F0"/>
    <w:pPr>
      <w:numPr>
        <w:numId w:val="11"/>
      </w:numPr>
      <w:adjustRightInd w:val="0"/>
      <w:spacing w:after="240" w:line="240" w:lineRule="auto"/>
      <w:jc w:val="both"/>
      <w:outlineLvl w:val="0"/>
    </w:pPr>
    <w:rPr>
      <w:rFonts w:ascii="Times New Roman" w:eastAsia="STZhongsong" w:hAnsi="Times New Roman"/>
      <w:lang w:val="en-GB" w:eastAsia="zh-CN"/>
    </w:rPr>
  </w:style>
  <w:style w:type="paragraph" w:customStyle="1" w:styleId="Generallevel2">
    <w:name w:val="General level 2"/>
    <w:basedOn w:val="Normal"/>
    <w:rsid w:val="00F369F0"/>
    <w:pPr>
      <w:numPr>
        <w:ilvl w:val="1"/>
        <w:numId w:val="11"/>
      </w:numPr>
      <w:adjustRightInd w:val="0"/>
      <w:spacing w:after="240" w:line="240" w:lineRule="auto"/>
      <w:jc w:val="both"/>
      <w:outlineLvl w:val="1"/>
    </w:pPr>
    <w:rPr>
      <w:rFonts w:ascii="Times New Roman" w:eastAsia="STZhongsong" w:hAnsi="Times New Roman"/>
      <w:lang w:val="en-GB" w:eastAsia="zh-CN"/>
    </w:rPr>
  </w:style>
  <w:style w:type="paragraph" w:customStyle="1" w:styleId="Generallevel3">
    <w:name w:val="General level 3"/>
    <w:basedOn w:val="Normal"/>
    <w:rsid w:val="00F369F0"/>
    <w:pPr>
      <w:numPr>
        <w:ilvl w:val="2"/>
        <w:numId w:val="11"/>
      </w:numPr>
      <w:adjustRightInd w:val="0"/>
      <w:spacing w:after="240" w:line="240" w:lineRule="auto"/>
      <w:jc w:val="both"/>
      <w:outlineLvl w:val="2"/>
    </w:pPr>
    <w:rPr>
      <w:rFonts w:ascii="Times New Roman" w:eastAsia="STZhongsong" w:hAnsi="Times New Roman"/>
      <w:lang w:val="en-GB" w:eastAsia="zh-CN"/>
    </w:rPr>
  </w:style>
  <w:style w:type="paragraph" w:customStyle="1" w:styleId="Generallevel4">
    <w:name w:val="General level 4"/>
    <w:basedOn w:val="Normal"/>
    <w:rsid w:val="00F369F0"/>
    <w:pPr>
      <w:numPr>
        <w:ilvl w:val="3"/>
        <w:numId w:val="11"/>
      </w:numPr>
      <w:adjustRightInd w:val="0"/>
      <w:spacing w:after="240" w:line="240" w:lineRule="auto"/>
      <w:jc w:val="both"/>
      <w:outlineLvl w:val="3"/>
    </w:pPr>
    <w:rPr>
      <w:rFonts w:ascii="Times New Roman" w:eastAsia="STZhongsong" w:hAnsi="Times New Roman"/>
      <w:lang w:val="en-GB" w:eastAsia="zh-CN"/>
    </w:rPr>
  </w:style>
  <w:style w:type="paragraph" w:customStyle="1" w:styleId="Generallevel5">
    <w:name w:val="General level 5"/>
    <w:basedOn w:val="Normal"/>
    <w:rsid w:val="00F369F0"/>
    <w:pPr>
      <w:numPr>
        <w:ilvl w:val="4"/>
        <w:numId w:val="11"/>
      </w:numPr>
      <w:adjustRightInd w:val="0"/>
      <w:spacing w:after="240" w:line="240" w:lineRule="auto"/>
      <w:jc w:val="both"/>
      <w:outlineLvl w:val="4"/>
    </w:pPr>
    <w:rPr>
      <w:rFonts w:ascii="Times New Roman" w:eastAsia="STZhongsong" w:hAnsi="Times New Roman"/>
      <w:lang w:val="en-GB" w:eastAsia="zh-CN"/>
    </w:rPr>
  </w:style>
  <w:style w:type="paragraph" w:customStyle="1" w:styleId="Generallevel6">
    <w:name w:val="General level 6"/>
    <w:basedOn w:val="Normal"/>
    <w:rsid w:val="00F369F0"/>
    <w:pPr>
      <w:numPr>
        <w:ilvl w:val="5"/>
        <w:numId w:val="11"/>
      </w:numPr>
      <w:adjustRightInd w:val="0"/>
      <w:spacing w:after="240" w:line="240" w:lineRule="auto"/>
      <w:jc w:val="both"/>
      <w:outlineLvl w:val="5"/>
    </w:pPr>
    <w:rPr>
      <w:rFonts w:ascii="Times New Roman" w:eastAsia="STZhongsong" w:hAnsi="Times New Roman"/>
      <w:lang w:val="en-GB" w:eastAsia="zh-CN"/>
    </w:rPr>
  </w:style>
  <w:style w:type="paragraph" w:styleId="CommentSubject">
    <w:name w:val="annotation subject"/>
    <w:basedOn w:val="CommentText"/>
    <w:next w:val="CommentText"/>
    <w:link w:val="CommentSubjectChar"/>
    <w:uiPriority w:val="99"/>
    <w:semiHidden/>
    <w:unhideWhenUsed/>
    <w:rsid w:val="00F369F0"/>
    <w:pPr>
      <w:spacing w:after="180"/>
    </w:pPr>
    <w:rPr>
      <w:rFonts w:cs="Times New Roman"/>
      <w:b/>
      <w:bCs/>
      <w:kern w:val="24"/>
      <w:lang w:val="en-US" w:eastAsia="ja-JP"/>
      <w14:ligatures w14:val="standardContextual"/>
    </w:rPr>
  </w:style>
  <w:style w:type="character" w:customStyle="1" w:styleId="CommentSubjectChar">
    <w:name w:val="Comment Subject Char"/>
    <w:basedOn w:val="CommentTextChar"/>
    <w:link w:val="CommentSubject"/>
    <w:uiPriority w:val="99"/>
    <w:semiHidden/>
    <w:rsid w:val="00F369F0"/>
    <w:rPr>
      <w:rFonts w:ascii="Arial" w:hAnsi="Arial" w:cs="Times New Roman"/>
      <w:b/>
      <w:bCs/>
      <w:kern w:val="24"/>
      <w:sz w:val="20"/>
      <w:lang w:val="en-US" w:eastAsia="ja-JP"/>
      <w14:ligatures w14:val="standardContextual"/>
    </w:rPr>
  </w:style>
  <w:style w:type="character" w:customStyle="1" w:styleId="NoSpacingChar">
    <w:name w:val="No Spacing Char"/>
    <w:basedOn w:val="DefaultParagraphFont"/>
    <w:link w:val="NoSpacing"/>
    <w:uiPriority w:val="1"/>
    <w:rsid w:val="00F369F0"/>
    <w:rPr>
      <w:rFonts w:ascii="Arial" w:hAnsi="Arial"/>
    </w:rPr>
  </w:style>
  <w:style w:type="paragraph" w:styleId="TOCHeading">
    <w:name w:val="TOC Heading"/>
    <w:next w:val="Normal"/>
    <w:uiPriority w:val="39"/>
    <w:unhideWhenUsed/>
    <w:rsid w:val="00F369F0"/>
    <w:rPr>
      <w:rFonts w:ascii="Arial" w:hAnsi="Arial"/>
      <w:b/>
      <w:color w:val="5D0F68"/>
      <w:spacing w:val="5"/>
      <w:sz w:val="32"/>
      <w:szCs w:val="36"/>
      <w:lang w:bidi="en-US"/>
    </w:rPr>
  </w:style>
  <w:style w:type="paragraph" w:styleId="NormalWeb">
    <w:name w:val="Normal (Web)"/>
    <w:basedOn w:val="Normal"/>
    <w:uiPriority w:val="99"/>
    <w:semiHidden/>
    <w:unhideWhenUsed/>
    <w:rsid w:val="00F369F0"/>
    <w:pPr>
      <w:spacing w:before="100" w:beforeAutospacing="1" w:after="100" w:afterAutospacing="1" w:line="240" w:lineRule="auto"/>
    </w:pPr>
    <w:rPr>
      <w:rFonts w:ascii="Calibri" w:hAnsi="Calibri" w:cs="Calibri"/>
      <w:lang w:eastAsia="en-AU"/>
    </w:rPr>
  </w:style>
  <w:style w:type="paragraph" w:customStyle="1" w:styleId="Operationalguidelines">
    <w:name w:val="Operational guidelines"/>
    <w:basedOn w:val="Heading1"/>
    <w:rsid w:val="00F369F0"/>
  </w:style>
  <w:style w:type="paragraph" w:customStyle="1" w:styleId="Guidelinesfortheoperationandmanagement">
    <w:name w:val="Guidelines for the operation and management"/>
    <w:rsid w:val="00F369F0"/>
    <w:pPr>
      <w:spacing w:before="480" w:after="240"/>
    </w:pPr>
    <w:rPr>
      <w:rFonts w:ascii="Arial" w:hAnsi="Arial"/>
      <w:b/>
      <w:color w:val="5D0F68"/>
      <w:sz w:val="28"/>
      <w:szCs w:val="28"/>
    </w:rPr>
  </w:style>
  <w:style w:type="paragraph" w:customStyle="1" w:styleId="Subtitle0">
    <w:name w:val="Sub title"/>
    <w:link w:val="SubtitleChar0"/>
    <w:rsid w:val="00DF6DA4"/>
    <w:pPr>
      <w:pBdr>
        <w:bottom w:val="single" w:sz="4" w:space="1" w:color="5D0F68"/>
      </w:pBdr>
    </w:pPr>
    <w:rPr>
      <w:rFonts w:asciiTheme="minorHAnsi" w:eastAsiaTheme="minorHAnsi" w:hAnsiTheme="minorHAnsi" w:cstheme="minorBidi"/>
      <w:b/>
      <w:color w:val="5D0F68"/>
      <w:sz w:val="32"/>
      <w:szCs w:val="32"/>
    </w:rPr>
  </w:style>
  <w:style w:type="paragraph" w:customStyle="1" w:styleId="Overview">
    <w:name w:val="Overview"/>
    <w:link w:val="OverviewChar"/>
    <w:qFormat/>
    <w:rsid w:val="00DF6DA4"/>
    <w:rPr>
      <w:rFonts w:asciiTheme="minorHAnsi" w:eastAsiaTheme="minorHAnsi" w:hAnsiTheme="minorHAnsi" w:cstheme="minorBidi"/>
      <w:b/>
      <w:color w:val="FFFFFF" w:themeColor="background1"/>
      <w:sz w:val="40"/>
      <w:szCs w:val="28"/>
    </w:rPr>
  </w:style>
  <w:style w:type="character" w:customStyle="1" w:styleId="SubtitleChar0">
    <w:name w:val="Sub title Char"/>
    <w:basedOn w:val="TitleChar"/>
    <w:link w:val="Subtitle0"/>
    <w:rsid w:val="00DF6DA4"/>
    <w:rPr>
      <w:rFonts w:asciiTheme="minorHAnsi" w:eastAsiaTheme="minorHAnsi" w:hAnsiTheme="minorHAnsi" w:cstheme="minorBidi"/>
      <w:b/>
      <w:color w:val="FFFFFF" w:themeColor="background1"/>
      <w:sz w:val="32"/>
      <w:szCs w:val="32"/>
    </w:rPr>
  </w:style>
  <w:style w:type="character" w:customStyle="1" w:styleId="OverviewChar">
    <w:name w:val="Overview Char"/>
    <w:basedOn w:val="TitleChar"/>
    <w:link w:val="Overview"/>
    <w:rsid w:val="00DF6DA4"/>
    <w:rPr>
      <w:rFonts w:asciiTheme="minorHAnsi" w:eastAsiaTheme="minorHAnsi" w:hAnsiTheme="minorHAnsi" w:cstheme="minorBidi"/>
      <w:b/>
      <w:color w:val="FFFFFF" w:themeColor="background1"/>
      <w:sz w:val="40"/>
      <w:szCs w:val="28"/>
    </w:rPr>
  </w:style>
  <w:style w:type="paragraph" w:customStyle="1" w:styleId="Quotes">
    <w:name w:val="Quotes"/>
    <w:basedOn w:val="Normal"/>
    <w:link w:val="QuotesChar"/>
    <w:qFormat/>
    <w:rsid w:val="00780ABF"/>
    <w:pPr>
      <w:jc w:val="center"/>
    </w:pPr>
    <w:rPr>
      <w:b/>
      <w:i/>
      <w:color w:val="5D0F68" w:themeColor="accent1"/>
      <w:sz w:val="24"/>
      <w:lang w:val="en-GB"/>
    </w:rPr>
  </w:style>
  <w:style w:type="character" w:customStyle="1" w:styleId="QuotesChar">
    <w:name w:val="Quotes Char"/>
    <w:basedOn w:val="DefaultParagraphFont"/>
    <w:link w:val="Quotes"/>
    <w:rsid w:val="00780ABF"/>
    <w:rPr>
      <w:rFonts w:ascii="Arial" w:hAnsi="Arial"/>
      <w:b/>
      <w:i/>
      <w:color w:val="5D0F68" w:themeColor="accent1"/>
      <w:sz w:val="24"/>
      <w:lang w:val="en-GB"/>
    </w:rPr>
  </w:style>
  <w:style w:type="paragraph" w:customStyle="1" w:styleId="Bulletpoint">
    <w:name w:val="Bullet point"/>
    <w:basedOn w:val="ListParagraph"/>
    <w:link w:val="BulletpointChar"/>
    <w:qFormat/>
    <w:rsid w:val="00AA3864"/>
    <w:pPr>
      <w:numPr>
        <w:numId w:val="12"/>
      </w:numPr>
    </w:pPr>
    <w:rPr>
      <w:rFonts w:eastAsia="Arial"/>
      <w:lang w:val="en-GB"/>
    </w:rPr>
  </w:style>
  <w:style w:type="character" w:customStyle="1" w:styleId="BulletpointChar">
    <w:name w:val="Bullet point Char"/>
    <w:basedOn w:val="ListParagraphChar"/>
    <w:link w:val="Bulletpoint"/>
    <w:rsid w:val="00AA3864"/>
    <w:rPr>
      <w:rFonts w:asciiTheme="minorHAnsi" w:eastAsia="Arial" w:hAnsiTheme="minorHAnsi" w:cstheme="minorBidi"/>
      <w:lang w:val="en-GB"/>
    </w:rPr>
  </w:style>
  <w:style w:type="table" w:styleId="ListTable3-Accent5">
    <w:name w:val="List Table 3 Accent 5"/>
    <w:basedOn w:val="TableNormal"/>
    <w:uiPriority w:val="48"/>
    <w:rsid w:val="00C60E09"/>
    <w:pPr>
      <w:spacing w:after="0" w:line="240" w:lineRule="auto"/>
    </w:pPr>
    <w:tblPr>
      <w:tblStyleRowBandSize w:val="1"/>
      <w:tblStyleColBandSize w:val="1"/>
      <w:tblBorders>
        <w:top w:val="single" w:sz="4" w:space="0" w:color="48B1D6" w:themeColor="accent5"/>
        <w:left w:val="single" w:sz="4" w:space="0" w:color="48B1D6" w:themeColor="accent5"/>
        <w:bottom w:val="single" w:sz="4" w:space="0" w:color="48B1D6" w:themeColor="accent5"/>
        <w:right w:val="single" w:sz="4" w:space="0" w:color="48B1D6" w:themeColor="accent5"/>
      </w:tblBorders>
    </w:tblPr>
    <w:tblStylePr w:type="firstRow">
      <w:rPr>
        <w:b/>
        <w:bCs/>
        <w:color w:val="FFFFFF" w:themeColor="background1"/>
      </w:rPr>
      <w:tblPr/>
      <w:tcPr>
        <w:shd w:val="clear" w:color="auto" w:fill="48B1D6" w:themeFill="accent5"/>
      </w:tcPr>
    </w:tblStylePr>
    <w:tblStylePr w:type="lastRow">
      <w:rPr>
        <w:b/>
        <w:bCs/>
      </w:rPr>
      <w:tblPr/>
      <w:tcPr>
        <w:tcBorders>
          <w:top w:val="double" w:sz="4" w:space="0" w:color="48B1D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B1D6" w:themeColor="accent5"/>
          <w:right w:val="single" w:sz="4" w:space="0" w:color="48B1D6" w:themeColor="accent5"/>
        </w:tcBorders>
      </w:tcPr>
    </w:tblStylePr>
    <w:tblStylePr w:type="band1Horz">
      <w:tblPr/>
      <w:tcPr>
        <w:tcBorders>
          <w:top w:val="single" w:sz="4" w:space="0" w:color="48B1D6" w:themeColor="accent5"/>
          <w:bottom w:val="single" w:sz="4" w:space="0" w:color="48B1D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B1D6" w:themeColor="accent5"/>
          <w:left w:val="nil"/>
        </w:tcBorders>
      </w:tcPr>
    </w:tblStylePr>
    <w:tblStylePr w:type="swCell">
      <w:tblPr/>
      <w:tcPr>
        <w:tcBorders>
          <w:top w:val="double" w:sz="4" w:space="0" w:color="48B1D6" w:themeColor="accent5"/>
          <w:right w:val="nil"/>
        </w:tcBorders>
      </w:tcPr>
    </w:tblStylePr>
  </w:style>
  <w:style w:type="character" w:styleId="Mention">
    <w:name w:val="Mention"/>
    <w:basedOn w:val="DefaultParagraphFont"/>
    <w:uiPriority w:val="99"/>
    <w:unhideWhenUsed/>
    <w:rsid w:val="00E84D99"/>
    <w:rPr>
      <w:color w:val="2B579A"/>
      <w:shd w:val="clear" w:color="auto" w:fill="E6E6E6"/>
    </w:rPr>
  </w:style>
  <w:style w:type="table" w:styleId="GridTable5Dark-Accent3">
    <w:name w:val="Grid Table 5 Dark Accent 3"/>
    <w:basedOn w:val="TableNormal"/>
    <w:uiPriority w:val="50"/>
    <w:rsid w:val="004561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3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74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74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74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747C" w:themeFill="accent3"/>
      </w:tcPr>
    </w:tblStylePr>
    <w:tblStylePr w:type="band1Vert">
      <w:tblPr/>
      <w:tcPr>
        <w:shd w:val="clear" w:color="auto" w:fill="C2C7CB" w:themeFill="accent3" w:themeFillTint="66"/>
      </w:tcPr>
    </w:tblStylePr>
    <w:tblStylePr w:type="band1Horz">
      <w:tblPr/>
      <w:tcPr>
        <w:shd w:val="clear" w:color="auto" w:fill="C2C7CB" w:themeFill="accent3" w:themeFillTint="66"/>
      </w:tcPr>
    </w:tblStylePr>
  </w:style>
  <w:style w:type="character" w:customStyle="1" w:styleId="normaltextrun">
    <w:name w:val="normaltextrun"/>
    <w:basedOn w:val="DefaultParagraphFont"/>
    <w:rsid w:val="00456173"/>
  </w:style>
  <w:style w:type="character" w:styleId="FollowedHyperlink">
    <w:name w:val="FollowedHyperlink"/>
    <w:basedOn w:val="DefaultParagraphFont"/>
    <w:uiPriority w:val="99"/>
    <w:semiHidden/>
    <w:unhideWhenUsed/>
    <w:rsid w:val="00A60895"/>
    <w:rPr>
      <w:color w:val="00679B" w:themeColor="followedHyperlink"/>
      <w:u w:val="single"/>
    </w:rPr>
  </w:style>
  <w:style w:type="paragraph" w:customStyle="1" w:styleId="paragraph">
    <w:name w:val="paragraph"/>
    <w:basedOn w:val="Normal"/>
    <w:rsid w:val="00AA47E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AA47EA"/>
  </w:style>
  <w:style w:type="character" w:customStyle="1" w:styleId="scxw253934211">
    <w:name w:val="scxw253934211"/>
    <w:basedOn w:val="DefaultParagraphFont"/>
    <w:rsid w:val="00AA47EA"/>
  </w:style>
  <w:style w:type="table" w:styleId="GridTable3-Accent2">
    <w:name w:val="Grid Table 3 Accent 2"/>
    <w:basedOn w:val="TableNormal"/>
    <w:uiPriority w:val="48"/>
    <w:rsid w:val="002C5D9B"/>
    <w:pPr>
      <w:spacing w:after="0" w:line="240" w:lineRule="auto"/>
    </w:pPr>
    <w:rPr>
      <w:rFonts w:asciiTheme="minorHAnsi" w:eastAsiaTheme="minorHAnsi" w:hAnsiTheme="minorHAnsi" w:cstheme="minorBidi"/>
    </w:rPr>
    <w:tblPr>
      <w:tblStyleRowBandSize w:val="1"/>
      <w:tblStyleColBandSize w:val="1"/>
      <w:tblBorders>
        <w:top w:val="single" w:sz="4" w:space="0" w:color="FAC077" w:themeColor="accent2" w:themeTint="99"/>
        <w:left w:val="single" w:sz="4" w:space="0" w:color="FAC077" w:themeColor="accent2" w:themeTint="99"/>
        <w:bottom w:val="single" w:sz="4" w:space="0" w:color="FAC077" w:themeColor="accent2" w:themeTint="99"/>
        <w:right w:val="single" w:sz="4" w:space="0" w:color="FAC077" w:themeColor="accent2" w:themeTint="99"/>
        <w:insideH w:val="single" w:sz="4" w:space="0" w:color="FAC077" w:themeColor="accent2" w:themeTint="99"/>
        <w:insideV w:val="single" w:sz="4" w:space="0" w:color="FAC0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1" w:themeFill="accent2" w:themeFillTint="33"/>
      </w:tcPr>
    </w:tblStylePr>
    <w:tblStylePr w:type="band1Horz">
      <w:tblPr/>
      <w:tcPr>
        <w:shd w:val="clear" w:color="auto" w:fill="FDEAD1" w:themeFill="accent2" w:themeFillTint="33"/>
      </w:tcPr>
    </w:tblStylePr>
    <w:tblStylePr w:type="neCell">
      <w:tblPr/>
      <w:tcPr>
        <w:tcBorders>
          <w:bottom w:val="single" w:sz="4" w:space="0" w:color="FAC077" w:themeColor="accent2" w:themeTint="99"/>
        </w:tcBorders>
      </w:tcPr>
    </w:tblStylePr>
    <w:tblStylePr w:type="nwCell">
      <w:tblPr/>
      <w:tcPr>
        <w:tcBorders>
          <w:bottom w:val="single" w:sz="4" w:space="0" w:color="FAC077" w:themeColor="accent2" w:themeTint="99"/>
        </w:tcBorders>
      </w:tcPr>
    </w:tblStylePr>
    <w:tblStylePr w:type="seCell">
      <w:tblPr/>
      <w:tcPr>
        <w:tcBorders>
          <w:top w:val="single" w:sz="4" w:space="0" w:color="FAC077" w:themeColor="accent2" w:themeTint="99"/>
        </w:tcBorders>
      </w:tcPr>
    </w:tblStylePr>
    <w:tblStylePr w:type="swCell">
      <w:tblPr/>
      <w:tcPr>
        <w:tcBorders>
          <w:top w:val="single" w:sz="4" w:space="0" w:color="FAC077" w:themeColor="accent2" w:themeTint="99"/>
        </w:tcBorders>
      </w:tcPr>
    </w:tblStylePr>
  </w:style>
  <w:style w:type="table" w:styleId="GridTable7Colorful-Accent2">
    <w:name w:val="Grid Table 7 Colorful Accent 2"/>
    <w:basedOn w:val="TableNormal"/>
    <w:uiPriority w:val="52"/>
    <w:rsid w:val="002C5D9B"/>
    <w:pPr>
      <w:spacing w:after="0" w:line="240" w:lineRule="auto"/>
    </w:pPr>
    <w:rPr>
      <w:rFonts w:asciiTheme="minorHAnsi" w:eastAsiaTheme="minorHAnsi" w:hAnsiTheme="minorHAnsi" w:cstheme="minorBidi"/>
      <w:color w:val="C97206" w:themeColor="accent2" w:themeShade="BF"/>
    </w:rPr>
    <w:tblPr>
      <w:tblStyleRowBandSize w:val="1"/>
      <w:tblStyleColBandSize w:val="1"/>
      <w:tblBorders>
        <w:top w:val="single" w:sz="4" w:space="0" w:color="FAC077" w:themeColor="accent2" w:themeTint="99"/>
        <w:left w:val="single" w:sz="4" w:space="0" w:color="FAC077" w:themeColor="accent2" w:themeTint="99"/>
        <w:bottom w:val="single" w:sz="4" w:space="0" w:color="FAC077" w:themeColor="accent2" w:themeTint="99"/>
        <w:right w:val="single" w:sz="4" w:space="0" w:color="FAC077" w:themeColor="accent2" w:themeTint="99"/>
        <w:insideH w:val="single" w:sz="4" w:space="0" w:color="FAC077" w:themeColor="accent2" w:themeTint="99"/>
        <w:insideV w:val="single" w:sz="4" w:space="0" w:color="FAC0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1" w:themeFill="accent2" w:themeFillTint="33"/>
      </w:tcPr>
    </w:tblStylePr>
    <w:tblStylePr w:type="band1Horz">
      <w:tblPr/>
      <w:tcPr>
        <w:shd w:val="clear" w:color="auto" w:fill="FDEAD1" w:themeFill="accent2" w:themeFillTint="33"/>
      </w:tcPr>
    </w:tblStylePr>
    <w:tblStylePr w:type="neCell">
      <w:tblPr/>
      <w:tcPr>
        <w:tcBorders>
          <w:bottom w:val="single" w:sz="4" w:space="0" w:color="FAC077" w:themeColor="accent2" w:themeTint="99"/>
        </w:tcBorders>
      </w:tcPr>
    </w:tblStylePr>
    <w:tblStylePr w:type="nwCell">
      <w:tblPr/>
      <w:tcPr>
        <w:tcBorders>
          <w:bottom w:val="single" w:sz="4" w:space="0" w:color="FAC077" w:themeColor="accent2" w:themeTint="99"/>
        </w:tcBorders>
      </w:tcPr>
    </w:tblStylePr>
    <w:tblStylePr w:type="seCell">
      <w:tblPr/>
      <w:tcPr>
        <w:tcBorders>
          <w:top w:val="single" w:sz="4" w:space="0" w:color="FAC077" w:themeColor="accent2" w:themeTint="99"/>
        </w:tcBorders>
      </w:tcPr>
    </w:tblStylePr>
    <w:tblStylePr w:type="swCell">
      <w:tblPr/>
      <w:tcPr>
        <w:tcBorders>
          <w:top w:val="single" w:sz="4" w:space="0" w:color="FAC077" w:themeColor="accent2" w:themeTint="99"/>
        </w:tcBorders>
      </w:tcPr>
    </w:tblStylePr>
  </w:style>
  <w:style w:type="paragraph" w:customStyle="1" w:styleId="casestudy">
    <w:name w:val="case study"/>
    <w:basedOn w:val="Normal"/>
    <w:link w:val="casestudyChar"/>
    <w:qFormat/>
    <w:rsid w:val="00831559"/>
    <w:pPr>
      <w:spacing w:line="360" w:lineRule="auto"/>
    </w:pPr>
    <w:rPr>
      <w:i/>
      <w:lang w:val="en-GB"/>
    </w:rPr>
  </w:style>
  <w:style w:type="character" w:customStyle="1" w:styleId="casestudyChar">
    <w:name w:val="case study Char"/>
    <w:basedOn w:val="DefaultParagraphFont"/>
    <w:link w:val="casestudy"/>
    <w:rsid w:val="00831559"/>
    <w:rPr>
      <w:rFonts w:asciiTheme="minorHAnsi" w:eastAsiaTheme="minorHAnsi" w:hAnsiTheme="minorHAnsi" w:cstheme="minorBidi"/>
      <w:i/>
      <w:lang w:val="en-GB"/>
    </w:rPr>
  </w:style>
  <w:style w:type="character" w:styleId="UnresolvedMention">
    <w:name w:val="Unresolved Mention"/>
    <w:basedOn w:val="DefaultParagraphFont"/>
    <w:uiPriority w:val="99"/>
    <w:semiHidden/>
    <w:unhideWhenUsed/>
    <w:rsid w:val="0048156A"/>
    <w:rPr>
      <w:color w:val="605E5C"/>
      <w:shd w:val="clear" w:color="auto" w:fill="E1DFDD"/>
    </w:rPr>
  </w:style>
  <w:style w:type="character" w:customStyle="1" w:styleId="httpslgbtiqdirectory">
    <w:name w:val="https://lgbtiq.directory/"/>
    <w:basedOn w:val="DefaultParagraphFont"/>
    <w:rsid w:val="001B7587"/>
  </w:style>
  <w:style w:type="paragraph" w:customStyle="1" w:styleId="referencing">
    <w:name w:val="referencing"/>
    <w:basedOn w:val="Normal"/>
    <w:link w:val="referencingChar"/>
    <w:qFormat/>
    <w:rsid w:val="007329C8"/>
    <w:pPr>
      <w:ind w:left="720" w:hanging="720"/>
    </w:pPr>
    <w:rPr>
      <w:rFonts w:ascii="Arial" w:hAnsi="Arial" w:cs="Arial"/>
      <w:sz w:val="24"/>
      <w:szCs w:val="24"/>
    </w:rPr>
  </w:style>
  <w:style w:type="character" w:customStyle="1" w:styleId="referencingChar">
    <w:name w:val="referencing Char"/>
    <w:basedOn w:val="DefaultParagraphFont"/>
    <w:link w:val="referencing"/>
    <w:rsid w:val="007329C8"/>
    <w:rPr>
      <w:rFonts w:ascii="Arial" w:eastAsiaTheme="minorHAns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973131">
      <w:bodyDiv w:val="1"/>
      <w:marLeft w:val="0"/>
      <w:marRight w:val="0"/>
      <w:marTop w:val="0"/>
      <w:marBottom w:val="0"/>
      <w:divBdr>
        <w:top w:val="none" w:sz="0" w:space="0" w:color="auto"/>
        <w:left w:val="none" w:sz="0" w:space="0" w:color="auto"/>
        <w:bottom w:val="none" w:sz="0" w:space="0" w:color="auto"/>
        <w:right w:val="none" w:sz="0" w:space="0" w:color="auto"/>
      </w:divBdr>
    </w:div>
    <w:div w:id="182746975">
      <w:bodyDiv w:val="1"/>
      <w:marLeft w:val="0"/>
      <w:marRight w:val="0"/>
      <w:marTop w:val="0"/>
      <w:marBottom w:val="0"/>
      <w:divBdr>
        <w:top w:val="none" w:sz="0" w:space="0" w:color="auto"/>
        <w:left w:val="none" w:sz="0" w:space="0" w:color="auto"/>
        <w:bottom w:val="none" w:sz="0" w:space="0" w:color="auto"/>
        <w:right w:val="none" w:sz="0" w:space="0" w:color="auto"/>
      </w:divBdr>
    </w:div>
    <w:div w:id="210504269">
      <w:bodyDiv w:val="1"/>
      <w:marLeft w:val="0"/>
      <w:marRight w:val="0"/>
      <w:marTop w:val="0"/>
      <w:marBottom w:val="0"/>
      <w:divBdr>
        <w:top w:val="none" w:sz="0" w:space="0" w:color="auto"/>
        <w:left w:val="none" w:sz="0" w:space="0" w:color="auto"/>
        <w:bottom w:val="none" w:sz="0" w:space="0" w:color="auto"/>
        <w:right w:val="none" w:sz="0" w:space="0" w:color="auto"/>
      </w:divBdr>
    </w:div>
    <w:div w:id="264122108">
      <w:bodyDiv w:val="1"/>
      <w:marLeft w:val="0"/>
      <w:marRight w:val="0"/>
      <w:marTop w:val="0"/>
      <w:marBottom w:val="0"/>
      <w:divBdr>
        <w:top w:val="none" w:sz="0" w:space="0" w:color="auto"/>
        <w:left w:val="none" w:sz="0" w:space="0" w:color="auto"/>
        <w:bottom w:val="none" w:sz="0" w:space="0" w:color="auto"/>
        <w:right w:val="none" w:sz="0" w:space="0" w:color="auto"/>
      </w:divBdr>
    </w:div>
    <w:div w:id="321544256">
      <w:bodyDiv w:val="1"/>
      <w:marLeft w:val="0"/>
      <w:marRight w:val="0"/>
      <w:marTop w:val="0"/>
      <w:marBottom w:val="0"/>
      <w:divBdr>
        <w:top w:val="none" w:sz="0" w:space="0" w:color="auto"/>
        <w:left w:val="none" w:sz="0" w:space="0" w:color="auto"/>
        <w:bottom w:val="none" w:sz="0" w:space="0" w:color="auto"/>
        <w:right w:val="none" w:sz="0" w:space="0" w:color="auto"/>
      </w:divBdr>
    </w:div>
    <w:div w:id="329480327">
      <w:bodyDiv w:val="1"/>
      <w:marLeft w:val="0"/>
      <w:marRight w:val="0"/>
      <w:marTop w:val="0"/>
      <w:marBottom w:val="0"/>
      <w:divBdr>
        <w:top w:val="none" w:sz="0" w:space="0" w:color="auto"/>
        <w:left w:val="none" w:sz="0" w:space="0" w:color="auto"/>
        <w:bottom w:val="none" w:sz="0" w:space="0" w:color="auto"/>
        <w:right w:val="none" w:sz="0" w:space="0" w:color="auto"/>
      </w:divBdr>
    </w:div>
    <w:div w:id="377242599">
      <w:bodyDiv w:val="1"/>
      <w:marLeft w:val="0"/>
      <w:marRight w:val="0"/>
      <w:marTop w:val="0"/>
      <w:marBottom w:val="0"/>
      <w:divBdr>
        <w:top w:val="none" w:sz="0" w:space="0" w:color="auto"/>
        <w:left w:val="none" w:sz="0" w:space="0" w:color="auto"/>
        <w:bottom w:val="none" w:sz="0" w:space="0" w:color="auto"/>
        <w:right w:val="none" w:sz="0" w:space="0" w:color="auto"/>
      </w:divBdr>
    </w:div>
    <w:div w:id="404694256">
      <w:bodyDiv w:val="1"/>
      <w:marLeft w:val="0"/>
      <w:marRight w:val="0"/>
      <w:marTop w:val="0"/>
      <w:marBottom w:val="0"/>
      <w:divBdr>
        <w:top w:val="none" w:sz="0" w:space="0" w:color="auto"/>
        <w:left w:val="none" w:sz="0" w:space="0" w:color="auto"/>
        <w:bottom w:val="none" w:sz="0" w:space="0" w:color="auto"/>
        <w:right w:val="none" w:sz="0" w:space="0" w:color="auto"/>
      </w:divBdr>
    </w:div>
    <w:div w:id="483359262">
      <w:bodyDiv w:val="1"/>
      <w:marLeft w:val="0"/>
      <w:marRight w:val="0"/>
      <w:marTop w:val="0"/>
      <w:marBottom w:val="0"/>
      <w:divBdr>
        <w:top w:val="none" w:sz="0" w:space="0" w:color="auto"/>
        <w:left w:val="none" w:sz="0" w:space="0" w:color="auto"/>
        <w:bottom w:val="none" w:sz="0" w:space="0" w:color="auto"/>
        <w:right w:val="none" w:sz="0" w:space="0" w:color="auto"/>
      </w:divBdr>
    </w:div>
    <w:div w:id="597064083">
      <w:bodyDiv w:val="1"/>
      <w:marLeft w:val="0"/>
      <w:marRight w:val="0"/>
      <w:marTop w:val="0"/>
      <w:marBottom w:val="0"/>
      <w:divBdr>
        <w:top w:val="none" w:sz="0" w:space="0" w:color="auto"/>
        <w:left w:val="none" w:sz="0" w:space="0" w:color="auto"/>
        <w:bottom w:val="none" w:sz="0" w:space="0" w:color="auto"/>
        <w:right w:val="none" w:sz="0" w:space="0" w:color="auto"/>
      </w:divBdr>
    </w:div>
    <w:div w:id="635261182">
      <w:bodyDiv w:val="1"/>
      <w:marLeft w:val="0"/>
      <w:marRight w:val="0"/>
      <w:marTop w:val="0"/>
      <w:marBottom w:val="0"/>
      <w:divBdr>
        <w:top w:val="none" w:sz="0" w:space="0" w:color="auto"/>
        <w:left w:val="none" w:sz="0" w:space="0" w:color="auto"/>
        <w:bottom w:val="none" w:sz="0" w:space="0" w:color="auto"/>
        <w:right w:val="none" w:sz="0" w:space="0" w:color="auto"/>
      </w:divBdr>
    </w:div>
    <w:div w:id="673651158">
      <w:bodyDiv w:val="1"/>
      <w:marLeft w:val="0"/>
      <w:marRight w:val="0"/>
      <w:marTop w:val="0"/>
      <w:marBottom w:val="0"/>
      <w:divBdr>
        <w:top w:val="none" w:sz="0" w:space="0" w:color="auto"/>
        <w:left w:val="none" w:sz="0" w:space="0" w:color="auto"/>
        <w:bottom w:val="none" w:sz="0" w:space="0" w:color="auto"/>
        <w:right w:val="none" w:sz="0" w:space="0" w:color="auto"/>
      </w:divBdr>
    </w:div>
    <w:div w:id="714891258">
      <w:bodyDiv w:val="1"/>
      <w:marLeft w:val="0"/>
      <w:marRight w:val="0"/>
      <w:marTop w:val="0"/>
      <w:marBottom w:val="0"/>
      <w:divBdr>
        <w:top w:val="none" w:sz="0" w:space="0" w:color="auto"/>
        <w:left w:val="none" w:sz="0" w:space="0" w:color="auto"/>
        <w:bottom w:val="none" w:sz="0" w:space="0" w:color="auto"/>
        <w:right w:val="none" w:sz="0" w:space="0" w:color="auto"/>
      </w:divBdr>
    </w:div>
    <w:div w:id="744957929">
      <w:bodyDiv w:val="1"/>
      <w:marLeft w:val="0"/>
      <w:marRight w:val="0"/>
      <w:marTop w:val="0"/>
      <w:marBottom w:val="0"/>
      <w:divBdr>
        <w:top w:val="none" w:sz="0" w:space="0" w:color="auto"/>
        <w:left w:val="none" w:sz="0" w:space="0" w:color="auto"/>
        <w:bottom w:val="none" w:sz="0" w:space="0" w:color="auto"/>
        <w:right w:val="none" w:sz="0" w:space="0" w:color="auto"/>
      </w:divBdr>
    </w:div>
    <w:div w:id="851795710">
      <w:bodyDiv w:val="1"/>
      <w:marLeft w:val="0"/>
      <w:marRight w:val="0"/>
      <w:marTop w:val="0"/>
      <w:marBottom w:val="0"/>
      <w:divBdr>
        <w:top w:val="none" w:sz="0" w:space="0" w:color="auto"/>
        <w:left w:val="none" w:sz="0" w:space="0" w:color="auto"/>
        <w:bottom w:val="none" w:sz="0" w:space="0" w:color="auto"/>
        <w:right w:val="none" w:sz="0" w:space="0" w:color="auto"/>
      </w:divBdr>
    </w:div>
    <w:div w:id="999238697">
      <w:bodyDiv w:val="1"/>
      <w:marLeft w:val="0"/>
      <w:marRight w:val="0"/>
      <w:marTop w:val="0"/>
      <w:marBottom w:val="0"/>
      <w:divBdr>
        <w:top w:val="none" w:sz="0" w:space="0" w:color="auto"/>
        <w:left w:val="none" w:sz="0" w:space="0" w:color="auto"/>
        <w:bottom w:val="none" w:sz="0" w:space="0" w:color="auto"/>
        <w:right w:val="none" w:sz="0" w:space="0" w:color="auto"/>
      </w:divBdr>
    </w:div>
    <w:div w:id="1034694425">
      <w:bodyDiv w:val="1"/>
      <w:marLeft w:val="0"/>
      <w:marRight w:val="0"/>
      <w:marTop w:val="0"/>
      <w:marBottom w:val="0"/>
      <w:divBdr>
        <w:top w:val="none" w:sz="0" w:space="0" w:color="auto"/>
        <w:left w:val="none" w:sz="0" w:space="0" w:color="auto"/>
        <w:bottom w:val="none" w:sz="0" w:space="0" w:color="auto"/>
        <w:right w:val="none" w:sz="0" w:space="0" w:color="auto"/>
      </w:divBdr>
    </w:div>
    <w:div w:id="1159998626">
      <w:bodyDiv w:val="1"/>
      <w:marLeft w:val="0"/>
      <w:marRight w:val="0"/>
      <w:marTop w:val="0"/>
      <w:marBottom w:val="0"/>
      <w:divBdr>
        <w:top w:val="none" w:sz="0" w:space="0" w:color="auto"/>
        <w:left w:val="none" w:sz="0" w:space="0" w:color="auto"/>
        <w:bottom w:val="none" w:sz="0" w:space="0" w:color="auto"/>
        <w:right w:val="none" w:sz="0" w:space="0" w:color="auto"/>
      </w:divBdr>
    </w:div>
    <w:div w:id="1212771857">
      <w:bodyDiv w:val="1"/>
      <w:marLeft w:val="0"/>
      <w:marRight w:val="0"/>
      <w:marTop w:val="0"/>
      <w:marBottom w:val="0"/>
      <w:divBdr>
        <w:top w:val="none" w:sz="0" w:space="0" w:color="auto"/>
        <w:left w:val="none" w:sz="0" w:space="0" w:color="auto"/>
        <w:bottom w:val="none" w:sz="0" w:space="0" w:color="auto"/>
        <w:right w:val="none" w:sz="0" w:space="0" w:color="auto"/>
      </w:divBdr>
    </w:div>
    <w:div w:id="1358579316">
      <w:bodyDiv w:val="1"/>
      <w:marLeft w:val="0"/>
      <w:marRight w:val="0"/>
      <w:marTop w:val="0"/>
      <w:marBottom w:val="0"/>
      <w:divBdr>
        <w:top w:val="none" w:sz="0" w:space="0" w:color="auto"/>
        <w:left w:val="none" w:sz="0" w:space="0" w:color="auto"/>
        <w:bottom w:val="none" w:sz="0" w:space="0" w:color="auto"/>
        <w:right w:val="none" w:sz="0" w:space="0" w:color="auto"/>
      </w:divBdr>
    </w:div>
    <w:div w:id="1388259998">
      <w:bodyDiv w:val="1"/>
      <w:marLeft w:val="0"/>
      <w:marRight w:val="0"/>
      <w:marTop w:val="0"/>
      <w:marBottom w:val="0"/>
      <w:divBdr>
        <w:top w:val="none" w:sz="0" w:space="0" w:color="auto"/>
        <w:left w:val="none" w:sz="0" w:space="0" w:color="auto"/>
        <w:bottom w:val="none" w:sz="0" w:space="0" w:color="auto"/>
        <w:right w:val="none" w:sz="0" w:space="0" w:color="auto"/>
      </w:divBdr>
    </w:div>
    <w:div w:id="1558904957">
      <w:bodyDiv w:val="1"/>
      <w:marLeft w:val="0"/>
      <w:marRight w:val="0"/>
      <w:marTop w:val="0"/>
      <w:marBottom w:val="0"/>
      <w:divBdr>
        <w:top w:val="none" w:sz="0" w:space="0" w:color="auto"/>
        <w:left w:val="none" w:sz="0" w:space="0" w:color="auto"/>
        <w:bottom w:val="none" w:sz="0" w:space="0" w:color="auto"/>
        <w:right w:val="none" w:sz="0" w:space="0" w:color="auto"/>
      </w:divBdr>
    </w:div>
    <w:div w:id="1580482532">
      <w:bodyDiv w:val="1"/>
      <w:marLeft w:val="0"/>
      <w:marRight w:val="0"/>
      <w:marTop w:val="0"/>
      <w:marBottom w:val="0"/>
      <w:divBdr>
        <w:top w:val="none" w:sz="0" w:space="0" w:color="auto"/>
        <w:left w:val="none" w:sz="0" w:space="0" w:color="auto"/>
        <w:bottom w:val="none" w:sz="0" w:space="0" w:color="auto"/>
        <w:right w:val="none" w:sz="0" w:space="0" w:color="auto"/>
      </w:divBdr>
    </w:div>
    <w:div w:id="1659846499">
      <w:bodyDiv w:val="1"/>
      <w:marLeft w:val="0"/>
      <w:marRight w:val="0"/>
      <w:marTop w:val="0"/>
      <w:marBottom w:val="0"/>
      <w:divBdr>
        <w:top w:val="none" w:sz="0" w:space="0" w:color="auto"/>
        <w:left w:val="none" w:sz="0" w:space="0" w:color="auto"/>
        <w:bottom w:val="none" w:sz="0" w:space="0" w:color="auto"/>
        <w:right w:val="none" w:sz="0" w:space="0" w:color="auto"/>
      </w:divBdr>
    </w:div>
    <w:div w:id="1667591286">
      <w:bodyDiv w:val="1"/>
      <w:marLeft w:val="0"/>
      <w:marRight w:val="0"/>
      <w:marTop w:val="0"/>
      <w:marBottom w:val="0"/>
      <w:divBdr>
        <w:top w:val="none" w:sz="0" w:space="0" w:color="auto"/>
        <w:left w:val="none" w:sz="0" w:space="0" w:color="auto"/>
        <w:bottom w:val="none" w:sz="0" w:space="0" w:color="auto"/>
        <w:right w:val="none" w:sz="0" w:space="0" w:color="auto"/>
      </w:divBdr>
    </w:div>
    <w:div w:id="1699503421">
      <w:bodyDiv w:val="1"/>
      <w:marLeft w:val="0"/>
      <w:marRight w:val="0"/>
      <w:marTop w:val="0"/>
      <w:marBottom w:val="0"/>
      <w:divBdr>
        <w:top w:val="none" w:sz="0" w:space="0" w:color="auto"/>
        <w:left w:val="none" w:sz="0" w:space="0" w:color="auto"/>
        <w:bottom w:val="none" w:sz="0" w:space="0" w:color="auto"/>
        <w:right w:val="none" w:sz="0" w:space="0" w:color="auto"/>
      </w:divBdr>
    </w:div>
    <w:div w:id="1791708431">
      <w:bodyDiv w:val="1"/>
      <w:marLeft w:val="0"/>
      <w:marRight w:val="0"/>
      <w:marTop w:val="0"/>
      <w:marBottom w:val="0"/>
      <w:divBdr>
        <w:top w:val="none" w:sz="0" w:space="0" w:color="auto"/>
        <w:left w:val="none" w:sz="0" w:space="0" w:color="auto"/>
        <w:bottom w:val="none" w:sz="0" w:space="0" w:color="auto"/>
        <w:right w:val="none" w:sz="0" w:space="0" w:color="auto"/>
      </w:divBdr>
    </w:div>
    <w:div w:id="1819495329">
      <w:bodyDiv w:val="1"/>
      <w:marLeft w:val="0"/>
      <w:marRight w:val="0"/>
      <w:marTop w:val="0"/>
      <w:marBottom w:val="0"/>
      <w:divBdr>
        <w:top w:val="none" w:sz="0" w:space="0" w:color="auto"/>
        <w:left w:val="none" w:sz="0" w:space="0" w:color="auto"/>
        <w:bottom w:val="none" w:sz="0" w:space="0" w:color="auto"/>
        <w:right w:val="none" w:sz="0" w:space="0" w:color="auto"/>
      </w:divBdr>
    </w:div>
    <w:div w:id="1835103060">
      <w:bodyDiv w:val="1"/>
      <w:marLeft w:val="0"/>
      <w:marRight w:val="0"/>
      <w:marTop w:val="0"/>
      <w:marBottom w:val="0"/>
      <w:divBdr>
        <w:top w:val="none" w:sz="0" w:space="0" w:color="auto"/>
        <w:left w:val="none" w:sz="0" w:space="0" w:color="auto"/>
        <w:bottom w:val="none" w:sz="0" w:space="0" w:color="auto"/>
        <w:right w:val="none" w:sz="0" w:space="0" w:color="auto"/>
      </w:divBdr>
    </w:div>
    <w:div w:id="185048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ifeline.org.au/get-help/information-and-support/domestic-and-family-violence/" TargetMode="External"/><Relationship Id="rId21" Type="http://schemas.openxmlformats.org/officeDocument/2006/relationships/image" Target="media/image5.png"/><Relationship Id="rId42" Type="http://schemas.openxmlformats.org/officeDocument/2006/relationships/hyperlink" Target="http://www.community.nsw.gov.au/__data/assets/pdf_file/0017/321308/working_with_aboriginal.pdf" TargetMode="External"/><Relationship Id="rId63" Type="http://schemas.openxmlformats.org/officeDocument/2006/relationships/hyperlink" Target="https://www.disabilitysupportguide.com.au/information/article/multicultural-services" TargetMode="External"/><Relationship Id="rId84" Type="http://schemas.openxmlformats.org/officeDocument/2006/relationships/hyperlink" Target="https://www.facs.nsw.gov.au/disability-council" TargetMode="External"/><Relationship Id="rId138" Type="http://schemas.openxmlformats.org/officeDocument/2006/relationships/hyperlink" Target="https://www.housinghub.org.au/" TargetMode="External"/><Relationship Id="rId159" Type="http://schemas.openxmlformats.org/officeDocument/2006/relationships/hyperlink" Target="https://www.ndis.gov.au/about-us/operational-guidelines/younger-people-residential-aged-care" TargetMode="External"/><Relationship Id="rId170" Type="http://schemas.openxmlformats.org/officeDocument/2006/relationships/hyperlink" Target="https://books.google.com.au/books?hl=en&amp;lr=&amp;id=AhkjPIhKUxEC&amp;oi=fnd&amp;pg=PA11&amp;ots=Nilg-SbEyP&amp;sig=dX3lvXyuD33gGVu7F8fFQLuDVyM&amp;redir_esc=y" TargetMode="External"/><Relationship Id="rId191" Type="http://schemas.openxmlformats.org/officeDocument/2006/relationships/hyperlink" Target="https://www.nds.org.au/images/SDP/practical-guides/Practical-Guide-to-NDIS-Resources-Final.pdf" TargetMode="External"/><Relationship Id="rId205" Type="http://schemas.openxmlformats.org/officeDocument/2006/relationships/hyperlink" Target="https://www.orygen.org.au/Training/Resources/Trauma/Webinars/refugees-asylum-seekers" TargetMode="External"/><Relationship Id="rId107" Type="http://schemas.openxmlformats.org/officeDocument/2006/relationships/hyperlink" Target="https://www.onedoor.org.au/services/carer-services" TargetMode="External"/><Relationship Id="rId11" Type="http://schemas.openxmlformats.org/officeDocument/2006/relationships/footnotes" Target="footnotes.xml"/><Relationship Id="rId32" Type="http://schemas.openxmlformats.org/officeDocument/2006/relationships/hyperlink" Target="https://www.ndis.gov.au/about-us/operational-guidelines/review-decisions-operational-guideline/review-decisions-operational-guideline-which-decisions-can-be-reviewed" TargetMode="External"/><Relationship Id="rId53" Type="http://schemas.openxmlformats.org/officeDocument/2006/relationships/hyperlink" Target="http://www.lgbtihomeless.org.au/lgbtiq-inclusive-practice-guide/" TargetMode="External"/><Relationship Id="rId74" Type="http://schemas.openxmlformats.org/officeDocument/2006/relationships/hyperlink" Target="https://www.sahealth.sa.gov.au/wps/wcm/connect/public+content/sa+health+internet/services/health+services+for/people+with+disability/centre+for+disability+health" TargetMode="External"/><Relationship Id="rId128" Type="http://schemas.openxmlformats.org/officeDocument/2006/relationships/hyperlink" Target="https://headtohealth.gov.au/" TargetMode="External"/><Relationship Id="rId149" Type="http://schemas.openxmlformats.org/officeDocument/2006/relationships/hyperlink" Target="https://www.myforeverfamily.org.au/page/85/advocacy" TargetMode="External"/><Relationship Id="rId5" Type="http://schemas.openxmlformats.org/officeDocument/2006/relationships/customXml" Target="../customXml/item5.xml"/><Relationship Id="rId95" Type="http://schemas.openxmlformats.org/officeDocument/2006/relationships/hyperlink" Target="https://www.ptg.act.gov.au/" TargetMode="External"/><Relationship Id="rId160" Type="http://schemas.openxmlformats.org/officeDocument/2006/relationships/hyperlink" Target="https://www.summerfoundation.org.au/wp-content/uploads/2018/04/ndis-and-aged-care-fees.pdf" TargetMode="External"/><Relationship Id="rId181" Type="http://schemas.openxmlformats.org/officeDocument/2006/relationships/hyperlink" Target="https://iwda.org.au/what-does-intersectional-feminism-actually-mean/" TargetMode="External"/><Relationship Id="rId22" Type="http://schemas.openxmlformats.org/officeDocument/2006/relationships/hyperlink" Target="https://www2.health.vic.gov.au/about/publications/researchandreports/Police-Ambulance-and-Clinical-Early-Response-PACER-Evaluation-Report" TargetMode="External"/><Relationship Id="rId43" Type="http://schemas.openxmlformats.org/officeDocument/2006/relationships/hyperlink" Target="http://www.federalfinancialrelations.gov.au/content/npa/health/_archive/ctg-health-outcomes/NSW_IP.pdf" TargetMode="External"/><Relationship Id="rId64" Type="http://schemas.openxmlformats.org/officeDocument/2006/relationships/hyperlink" Target="https://raisingchildren.net.au/grown-ups/services-support/services-families/multicultural" TargetMode="External"/><Relationship Id="rId118" Type="http://schemas.openxmlformats.org/officeDocument/2006/relationships/hyperlink" Target="https://www.autismspectrum.org.au/about-aspect/diversity-inclusion/lgbtqia" TargetMode="External"/><Relationship Id="rId139" Type="http://schemas.openxmlformats.org/officeDocument/2006/relationships/hyperlink" Target="https://www.youngcare.com.au/" TargetMode="External"/><Relationship Id="rId85" Type="http://schemas.openxmlformats.org/officeDocument/2006/relationships/hyperlink" Target="https://www.facs.nsw.gov.au/inclusion/disability/DIAP-resources" TargetMode="External"/><Relationship Id="rId150" Type="http://schemas.openxmlformats.org/officeDocument/2006/relationships/hyperlink" Target="https://idrs.org.au/jas/" TargetMode="External"/><Relationship Id="rId171" Type="http://schemas.openxmlformats.org/officeDocument/2006/relationships/hyperlink" Target="http://www.community.nsw.gov.au/__data/assets/pdf_file/0017/321308/working_with_aboriginal.pdf" TargetMode="External"/><Relationship Id="rId192" Type="http://schemas.openxmlformats.org/officeDocument/2006/relationships/hyperlink" Target="https://www.ndis.gov.au/participants/reviewing-your-plan-and-goals/preparing-your-plan-review" TargetMode="External"/><Relationship Id="rId206" Type="http://schemas.openxmlformats.org/officeDocument/2006/relationships/hyperlink" Target="https://www.youtube.com/watch?app=desktop&amp;v=lFre9a0wEPE" TargetMode="External"/><Relationship Id="rId12" Type="http://schemas.openxmlformats.org/officeDocument/2006/relationships/endnotes" Target="endnotes.xml"/><Relationship Id="rId33" Type="http://schemas.openxmlformats.org/officeDocument/2006/relationships/hyperlink" Target="https://www.racgp.org.au/afp/200512/200512robinson.pdf" TargetMode="External"/><Relationship Id="rId108" Type="http://schemas.openxmlformats.org/officeDocument/2006/relationships/hyperlink" Target="https://www.google.com/search?q=carers+gateway&amp;rlz=1C1GCEU_enAU916AU916&amp;oq=carers+gateway+&amp;aqs=chrome..69i57j0l7.4569j0j7&amp;sourceid=chrome&amp;ie=UTF-8" TargetMode="External"/><Relationship Id="rId129" Type="http://schemas.openxmlformats.org/officeDocument/2006/relationships/hyperlink" Target="https://www.onedoor.org.au/" TargetMode="External"/><Relationship Id="rId54" Type="http://schemas.openxmlformats.org/officeDocument/2006/relationships/hyperlink" Target="https://lgbtiq.directory/" TargetMode="External"/><Relationship Id="rId75" Type="http://schemas.openxmlformats.org/officeDocument/2006/relationships/hyperlink" Target="https://www.education.act.gov.au/support-for-our-students/students-with-disability" TargetMode="External"/><Relationship Id="rId96" Type="http://schemas.openxmlformats.org/officeDocument/2006/relationships/hyperlink" Target="https://www.tag.nsw.gov.au/public-guardian" TargetMode="External"/><Relationship Id="rId140" Type="http://schemas.openxmlformats.org/officeDocument/2006/relationships/hyperlink" Target="https://www.ndis.gov.au/understanding/supports-funded-ndis/disability-related-health-supports" TargetMode="External"/><Relationship Id="rId161" Type="http://schemas.openxmlformats.org/officeDocument/2006/relationships/hyperlink" Target="https://genderrights.org.au/" TargetMode="External"/><Relationship Id="rId182" Type="http://schemas.openxmlformats.org/officeDocument/2006/relationships/hyperlink" Target="https://lgbtiq.directory" TargetMode="External"/><Relationship Id="rId6" Type="http://schemas.openxmlformats.org/officeDocument/2006/relationships/customXml" Target="../customXml/item6.xml"/><Relationship Id="rId23" Type="http://schemas.openxmlformats.org/officeDocument/2006/relationships/hyperlink" Target="http://www.idrs.org.au/pdf/brochures-cards-posters/CJSN_Police_Note_book_Card.pdf" TargetMode="External"/><Relationship Id="rId119" Type="http://schemas.openxmlformats.org/officeDocument/2006/relationships/hyperlink" Target="https://www.lgbtihealth.org.au/" TargetMode="External"/><Relationship Id="rId44" Type="http://schemas.openxmlformats.org/officeDocument/2006/relationships/hyperlink" Target="http://aboriginalservicesdirectory.com.au/" TargetMode="External"/><Relationship Id="rId65" Type="http://schemas.openxmlformats.org/officeDocument/2006/relationships/hyperlink" Target="https://anglicaresa.com.au/wp-content/uploads/NDIS-CALD-Report-FINAL-2017.pdf" TargetMode="External"/><Relationship Id="rId86" Type="http://schemas.openxmlformats.org/officeDocument/2006/relationships/hyperlink" Target="http://homesoutwest.com.au/" TargetMode="External"/><Relationship Id="rId130" Type="http://schemas.openxmlformats.org/officeDocument/2006/relationships/hyperlink" Target="https://www.projectairstrategy.org/index.html" TargetMode="External"/><Relationship Id="rId151" Type="http://schemas.openxmlformats.org/officeDocument/2006/relationships/hyperlink" Target="https://www.dras.com.au/" TargetMode="External"/><Relationship Id="rId172" Type="http://schemas.openxmlformats.org/officeDocument/2006/relationships/hyperlink" Target="https://www1.health.gov.au/internet/publications/publishing.nsf/Content/mental-pubs-i-nongov-toc~mental-pubs-i-nongov-pri" TargetMode="External"/><Relationship Id="rId193" Type="http://schemas.openxmlformats.org/officeDocument/2006/relationships/hyperlink" Target="https://www.qlife.org.au/" TargetMode="External"/><Relationship Id="rId207" Type="http://schemas.openxmlformats.org/officeDocument/2006/relationships/hyperlink" Target="https://www.ndis.gov.au/participants/reviewing-your-plan-and-goals/your-plan-review-meeting" TargetMode="External"/><Relationship Id="rId13" Type="http://schemas.openxmlformats.org/officeDocument/2006/relationships/header" Target="header1.xml"/><Relationship Id="rId109" Type="http://schemas.openxmlformats.org/officeDocument/2006/relationships/hyperlink" Target="https://www.dss.gov.au/our-responsibilities/disability-and-carers/program-services/for-people-with-disability/overview-of-early-intervention-services-and-supports" TargetMode="External"/><Relationship Id="rId34" Type="http://schemas.openxmlformats.org/officeDocument/2006/relationships/hyperlink" Target="https://teaching.unsw.edu.au/group-work-reflective-listening" TargetMode="External"/><Relationship Id="rId55" Type="http://schemas.openxmlformats.org/officeDocument/2006/relationships/hyperlink" Target="https://www.lgbtihealth.org.au/" TargetMode="External"/><Relationship Id="rId76" Type="http://schemas.openxmlformats.org/officeDocument/2006/relationships/hyperlink" Target="https://education.nsw.gov.au/teaching-and-learning/disability-learning-and-support/our-disability-strategy/disability-strategy" TargetMode="External"/><Relationship Id="rId97" Type="http://schemas.openxmlformats.org/officeDocument/2006/relationships/hyperlink" Target="https://publictrustee.sa.gov.au/" TargetMode="External"/><Relationship Id="rId120" Type="http://schemas.openxmlformats.org/officeDocument/2006/relationships/hyperlink" Target="https://www.openminds.org.au/services/lesbian-gay-bisexual-trans-andor-intersex-lgbti" TargetMode="External"/><Relationship Id="rId141" Type="http://schemas.openxmlformats.org/officeDocument/2006/relationships/hyperlink" Target="https://www.ndiscommission.gov.au/" TargetMode="External"/><Relationship Id="rId7" Type="http://schemas.openxmlformats.org/officeDocument/2006/relationships/numbering" Target="numbering.xml"/><Relationship Id="rId162" Type="http://schemas.openxmlformats.org/officeDocument/2006/relationships/hyperlink" Target="https://www.berrystreet.org.au" TargetMode="External"/><Relationship Id="rId183" Type="http://schemas.openxmlformats.org/officeDocument/2006/relationships/hyperlink" Target="https://www.lgbtihomeless.org.au/lgbtiq-inclusive-practice-guide/" TargetMode="External"/><Relationship Id="rId24" Type="http://schemas.openxmlformats.org/officeDocument/2006/relationships/hyperlink" Target="https://www.coag.gov.au/sites/default/files/communique/NDIS-Principles-to-Determine-Responsibilities-NDIS-and-Other-Service.pdf" TargetMode="External"/><Relationship Id="rId45" Type="http://schemas.openxmlformats.org/officeDocument/2006/relationships/hyperlink" Target="https://youtu.be/mtYuUL3OdUY" TargetMode="External"/><Relationship Id="rId66" Type="http://schemas.openxmlformats.org/officeDocument/2006/relationships/hyperlink" Target="http://www.neda.org.au/" TargetMode="External"/><Relationship Id="rId87" Type="http://schemas.openxmlformats.org/officeDocument/2006/relationships/hyperlink" Target="https://argylehousing.com.au/" TargetMode="External"/><Relationship Id="rId110" Type="http://schemas.openxmlformats.org/officeDocument/2006/relationships/hyperlink" Target="https://www.kidshelpline.com.au/" TargetMode="External"/><Relationship Id="rId131" Type="http://schemas.openxmlformats.org/officeDocument/2006/relationships/hyperlink" Target="http://www.indigodaya.com/" TargetMode="External"/><Relationship Id="rId61" Type="http://schemas.openxmlformats.org/officeDocument/2006/relationships/hyperlink" Target="https://www.ndis.gov.au/about-us/strategies/cultural-and-linguistic-diversity-strategy" TargetMode="External"/><Relationship Id="rId82" Type="http://schemas.openxmlformats.org/officeDocument/2006/relationships/hyperlink" Target="https://www.communityservices.act.gov.au/hcs" TargetMode="External"/><Relationship Id="rId152" Type="http://schemas.openxmlformats.org/officeDocument/2006/relationships/hyperlink" Target="https://au.reachout.com/tough-times/addiction" TargetMode="External"/><Relationship Id="rId173" Type="http://schemas.openxmlformats.org/officeDocument/2006/relationships/hyperlink" Target="https://www.blueknot.org.au/Resources/Fact-Sheets/WorkersFact-Sheet" TargetMode="External"/><Relationship Id="rId194" Type="http://schemas.openxmlformats.org/officeDocument/2006/relationships/hyperlink" Target="https://www.youtube.com/watch?app=desktop&amp;v=wC8D6gXQLlo" TargetMode="External"/><Relationship Id="rId199" Type="http://schemas.openxmlformats.org/officeDocument/2006/relationships/hyperlink" Target="https://www.itspronouncedmetrosexual.com/2018/10/the-genderbread-person-v4/" TargetMode="External"/><Relationship Id="rId203" Type="http://schemas.openxmlformats.org/officeDocument/2006/relationships/hyperlink" Target="https://www.blueknot.org.au/Workers-Practitioners/For-Health-Professionals/Resources-for-Health-Professionals/Trauma-Informed-Care-and-practice" TargetMode="External"/><Relationship Id="rId208" Type="http://schemas.openxmlformats.org/officeDocument/2006/relationships/hyperlink" Target="https://www.youtube.com/watch?app=desktop&amp;v=kVe8wpmH_lU" TargetMode="External"/><Relationship Id="rId19" Type="http://schemas.openxmlformats.org/officeDocument/2006/relationships/hyperlink" Target="https://www.nds.org.au/images/SDP/practical-guides/Practical-Guide-to-NDIS-Resources-Final.pdf" TargetMode="External"/><Relationship Id="rId14" Type="http://schemas.openxmlformats.org/officeDocument/2006/relationships/header" Target="header2.xml"/><Relationship Id="rId30" Type="http://schemas.openxmlformats.org/officeDocument/2006/relationships/hyperlink" Target="https://www.publicadvocate.vic.gov.au/resources/booklets/supported-decision-making-1/447-guide-to-supported-decision-making/file" TargetMode="External"/><Relationship Id="rId35" Type="http://schemas.openxmlformats.org/officeDocument/2006/relationships/hyperlink" Target="https://www.youtube.com/watch?v=z_-rNd7h6z8" TargetMode="External"/><Relationship Id="rId56" Type="http://schemas.openxmlformats.org/officeDocument/2006/relationships/hyperlink" Target="https://genderrights.org.au/resources/" TargetMode="External"/><Relationship Id="rId77" Type="http://schemas.openxmlformats.org/officeDocument/2006/relationships/hyperlink" Target="https://www.education.sa.gov.au/supporting-students/children-disability-and-special-needs" TargetMode="External"/><Relationship Id="rId100" Type="http://schemas.openxmlformats.org/officeDocument/2006/relationships/hyperlink" Target="https://blcw.dss.gov.au/grow/Services-for-aboriginal-and-torres-strait-islander-participants" TargetMode="External"/><Relationship Id="rId105" Type="http://schemas.openxmlformats.org/officeDocument/2006/relationships/hyperlink" Target="https://www.carersaustralia.com.au/" TargetMode="External"/><Relationship Id="rId126" Type="http://schemas.openxmlformats.org/officeDocument/2006/relationships/hyperlink" Target="https://www.mindaustralia.org.au/sites/default/files/publications/Effective_evidence_based_psychosocial_interventions_full_report.pdf" TargetMode="External"/><Relationship Id="rId147" Type="http://schemas.openxmlformats.org/officeDocument/2006/relationships/hyperlink" Target="https://rdas.org.au/" TargetMode="External"/><Relationship Id="rId168" Type="http://schemas.openxmlformats.org/officeDocument/2006/relationships/hyperlink" Target="https://www.blueknot.org.au/resources/Publications/PracticeGuideline" TargetMode="External"/><Relationship Id="rId8" Type="http://schemas.openxmlformats.org/officeDocument/2006/relationships/styles" Target="styles.xml"/><Relationship Id="rId51" Type="http://schemas.openxmlformats.org/officeDocument/2006/relationships/hyperlink" Target="https://www.lgbtihealth.org.au/passport/" TargetMode="External"/><Relationship Id="rId72" Type="http://schemas.openxmlformats.org/officeDocument/2006/relationships/hyperlink" Target="https://health.act.gov.au/services-and-programs/aboriginal-and-torres-strait-islander-health/health-and-wellbeing-directory-3" TargetMode="External"/><Relationship Id="rId93" Type="http://schemas.openxmlformats.org/officeDocument/2006/relationships/hyperlink" Target="https://www.justice.nsw.gov.au/diversityservices/Pages/divserv/ds_people_disab/ds_people_disab.aspx" TargetMode="External"/><Relationship Id="rId98" Type="http://schemas.openxmlformats.org/officeDocument/2006/relationships/hyperlink" Target="https://www.absec.org.au/supporting-aboriginal-people-with-disability.html" TargetMode="External"/><Relationship Id="rId121" Type="http://schemas.openxmlformats.org/officeDocument/2006/relationships/hyperlink" Target="https://www.qlife.org.au/" TargetMode="External"/><Relationship Id="rId142" Type="http://schemas.openxmlformats.org/officeDocument/2006/relationships/hyperlink" Target="https://www.ndiscommission.gov.au/participants/behaviour-support" TargetMode="External"/><Relationship Id="rId163" Type="http://schemas.openxmlformats.org/officeDocument/2006/relationships/hyperlink" Target="http://www.supportfordecisionmakingresource.com.au" TargetMode="External"/><Relationship Id="rId184" Type="http://schemas.openxmlformats.org/officeDocument/2006/relationships/hyperlink" Target="https://www.ndis.gov.au/about-us/strategies/lgbtiqa-strategy" TargetMode="External"/><Relationship Id="rId189" Type="http://schemas.openxmlformats.org/officeDocument/2006/relationships/hyperlink" Target="https://www.ndis.gov.au/participants/creating-your-plan/planning-achieve-your-goals" TargetMode="Externa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hyperlink" Target="https://www.youtube.com/watch?v=-3ZzpTxjgRw" TargetMode="External"/><Relationship Id="rId67" Type="http://schemas.openxmlformats.org/officeDocument/2006/relationships/image" Target="media/image11.png"/><Relationship Id="rId116" Type="http://schemas.openxmlformats.org/officeDocument/2006/relationships/hyperlink" Target="https://www.1800respect.org.au/" TargetMode="External"/><Relationship Id="rId137" Type="http://schemas.openxmlformats.org/officeDocument/2006/relationships/hyperlink" Target="https://www.summerfoundation.org.au/" TargetMode="External"/><Relationship Id="rId158" Type="http://schemas.openxmlformats.org/officeDocument/2006/relationships/hyperlink" Target="https://www.myagedcare.gov.au/" TargetMode="External"/><Relationship Id="rId20" Type="http://schemas.openxmlformats.org/officeDocument/2006/relationships/image" Target="media/image4.png"/><Relationship Id="rId41" Type="http://schemas.openxmlformats.org/officeDocument/2006/relationships/hyperlink" Target="https://www.racgp.org.au/afp/200812/200812nguyen1.pdf" TargetMode="External"/><Relationship Id="rId62" Type="http://schemas.openxmlformats.org/officeDocument/2006/relationships/hyperlink" Target="https://www.futurelearn.com/courses/develop-cultural-intelligence/0/steps/49772" TargetMode="External"/><Relationship Id="rId83" Type="http://schemas.openxmlformats.org/officeDocument/2006/relationships/hyperlink" Target="https://argylehousing.com.au/" TargetMode="External"/><Relationship Id="rId88" Type="http://schemas.openxmlformats.org/officeDocument/2006/relationships/hyperlink" Target="https://www.linkhousing.org.au/applying-for-community-housing/" TargetMode="External"/><Relationship Id="rId111" Type="http://schemas.openxmlformats.org/officeDocument/2006/relationships/hyperlink" Target="https://www.pregnancybirthbaby.org.au/disability-and-parenting-support" TargetMode="External"/><Relationship Id="rId132" Type="http://schemas.openxmlformats.org/officeDocument/2006/relationships/hyperlink" Target="https://www.coag.gov.au/sites/default/files/communique/NDIS-Principles-to-Determine-Responsibilities-NDIS-and-Other-Service.pdf" TargetMode="External"/><Relationship Id="rId153" Type="http://schemas.openxmlformats.org/officeDocument/2006/relationships/hyperlink" Target="https://www.nada.org.au/" TargetMode="External"/><Relationship Id="rId174" Type="http://schemas.openxmlformats.org/officeDocument/2006/relationships/hyperlink" Target="http://www.federalfinancialrelations.gov.au/content/npa/health/_archive/ctg-health-outcomes/NSW_IP.pdf" TargetMode="External"/><Relationship Id="rId179" Type="http://schemas.openxmlformats.org/officeDocument/2006/relationships/hyperlink" Target="https://www.ndis.gov.au/participants/how-review-planning-decision" TargetMode="External"/><Relationship Id="rId195" Type="http://schemas.openxmlformats.org/officeDocument/2006/relationships/hyperlink" Target="https://teaching.unsw.edu.au/group-work-reflective-listening" TargetMode="External"/><Relationship Id="rId209" Type="http://schemas.openxmlformats.org/officeDocument/2006/relationships/footer" Target="footer4.xml"/><Relationship Id="rId190" Type="http://schemas.openxmlformats.org/officeDocument/2006/relationships/hyperlink" Target="https://www.nds.org.au/images/SDP/practical-guides/Practical-Guide-to-NDIS-Resources-Final.pdf" TargetMode="External"/><Relationship Id="rId204" Type="http://schemas.openxmlformats.org/officeDocument/2006/relationships/hyperlink" Target="https://www.youtube.com/watch?app=desktop&amp;v=cAUDKEI4QKI&amp;feature=youtu.be" TargetMode="External"/><Relationship Id="rId15" Type="http://schemas.openxmlformats.org/officeDocument/2006/relationships/footer" Target="footer1.xml"/><Relationship Id="rId36" Type="http://schemas.openxmlformats.org/officeDocument/2006/relationships/image" Target="media/image8.jpg"/><Relationship Id="rId57" Type="http://schemas.openxmlformats.org/officeDocument/2006/relationships/hyperlink" Target="https://www.telethonkids.org.au/globalassets/media/documents/brain--behaviour/trans-pathways-summary.pdf" TargetMode="External"/><Relationship Id="rId106" Type="http://schemas.openxmlformats.org/officeDocument/2006/relationships/hyperlink" Target="https://griefline.org.au/counselling-services/phone-counselling/" TargetMode="External"/><Relationship Id="rId127" Type="http://schemas.openxmlformats.org/officeDocument/2006/relationships/hyperlink" Target="https://headspace.org.au/" TargetMode="External"/><Relationship Id="rId10" Type="http://schemas.openxmlformats.org/officeDocument/2006/relationships/webSettings" Target="webSettings.xml"/><Relationship Id="rId31" Type="http://schemas.openxmlformats.org/officeDocument/2006/relationships/hyperlink" Target="https://www.justice.nsw.gov.au/diversityservices/Pages/divserv/ds_capacity_tool/ds_capa_decision.aspx" TargetMode="External"/><Relationship Id="rId52" Type="http://schemas.openxmlformats.org/officeDocument/2006/relationships/hyperlink" Target="https://www.ndis.gov.au/about-us/strategies/lgbtiqa-strategy" TargetMode="External"/><Relationship Id="rId73" Type="http://schemas.openxmlformats.org/officeDocument/2006/relationships/hyperlink" Target="https://www.health.nsw.gov.au/disability/Pages/default.aspx" TargetMode="External"/><Relationship Id="rId78" Type="http://schemas.openxmlformats.org/officeDocument/2006/relationships/hyperlink" Target="https://www.communityservices.act.gov.au/disability_act" TargetMode="External"/><Relationship Id="rId94" Type="http://schemas.openxmlformats.org/officeDocument/2006/relationships/hyperlink" Target="https://www.agd.sa.gov.au/services-and-support/disability-and-mental-health" TargetMode="External"/><Relationship Id="rId99" Type="http://schemas.openxmlformats.org/officeDocument/2006/relationships/hyperlink" Target="https://healthinfonet.ecu.edu.au/" TargetMode="External"/><Relationship Id="rId101" Type="http://schemas.openxmlformats.org/officeDocument/2006/relationships/hyperlink" Target="https://fpdn.org.au/" TargetMode="External"/><Relationship Id="rId122" Type="http://schemas.openxmlformats.org/officeDocument/2006/relationships/hyperlink" Target="https://www.beyondblue.org.au/" TargetMode="External"/><Relationship Id="rId143" Type="http://schemas.openxmlformats.org/officeDocument/2006/relationships/hyperlink" Target="https://www.ndiscommission.gov.au/resources/ndis-provider-register-and-compliance-and-enforcement-actions" TargetMode="External"/><Relationship Id="rId148" Type="http://schemas.openxmlformats.org/officeDocument/2006/relationships/hyperlink" Target="https://dsa.org.au/resources/advocacy/" TargetMode="External"/><Relationship Id="rId164" Type="http://schemas.openxmlformats.org/officeDocument/2006/relationships/hyperlink" Target="https://www.blueknot.org.au/ABOUT-US/OurDocuments/Publications/Trauma-Law" TargetMode="External"/><Relationship Id="rId169" Type="http://schemas.openxmlformats.org/officeDocument/2006/relationships/hyperlink" Target="https://www.nds.org.au/item/considering-additional-risk" TargetMode="External"/><Relationship Id="rId185" Type="http://schemas.openxmlformats.org/officeDocument/2006/relationships/hyperlink" Target="https://www.arts.unsw.edu.au/sites/default/files/documents/Doing_an_Effective_Case_Review_with_a_Person_with_Disability_Guide_UNSW_Colour_version.pdf"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https://www.ndis.gov.au/news/1002-improved-ndis-planning-people-complex-support-needs" TargetMode="External"/><Relationship Id="rId210" Type="http://schemas.openxmlformats.org/officeDocument/2006/relationships/fontTable" Target="fontTable.xml"/><Relationship Id="rId26" Type="http://schemas.openxmlformats.org/officeDocument/2006/relationships/image" Target="media/image7.png"/><Relationship Id="rId47" Type="http://schemas.openxmlformats.org/officeDocument/2006/relationships/hyperlink" Target="https://www.youtube.com/watch?v=kVe8wpmH_lU" TargetMode="External"/><Relationship Id="rId68" Type="http://schemas.openxmlformats.org/officeDocument/2006/relationships/hyperlink" Target="https://www.blueknot.org.au/Resources/Fact-Sheets/WorkersFact-Sheet" TargetMode="External"/><Relationship Id="rId89" Type="http://schemas.openxmlformats.org/officeDocument/2006/relationships/hyperlink" Target="https://www.sa.gov.au/topics/care-and-support/disability/housing" TargetMode="External"/><Relationship Id="rId112" Type="http://schemas.openxmlformats.org/officeDocument/2006/relationships/hyperlink" Target="https://raisingchildren.net.au/autism/ndis/services-support/choosing-service-providers" TargetMode="External"/><Relationship Id="rId133" Type="http://schemas.openxmlformats.org/officeDocument/2006/relationships/hyperlink" Target="https://www.ndis.gov.au/providers/price-guides-and-pricing" TargetMode="External"/><Relationship Id="rId154" Type="http://schemas.openxmlformats.org/officeDocument/2006/relationships/hyperlink" Target="https://adf.org.au/help-support/" TargetMode="External"/><Relationship Id="rId175" Type="http://schemas.openxmlformats.org/officeDocument/2006/relationships/hyperlink" Target="https://www.lgbtiqhealth.org.au/passport/" TargetMode="External"/><Relationship Id="rId196" Type="http://schemas.openxmlformats.org/officeDocument/2006/relationships/hyperlink" Target="https://genderrights.org.au/resources/" TargetMode="External"/><Relationship Id="rId200" Type="http://schemas.openxmlformats.org/officeDocument/2006/relationships/hyperlink" Target="https://www.youtube.com/watch?app=desktop&amp;v=e5FTPL1BbYg" TargetMode="External"/><Relationship Id="rId16" Type="http://schemas.openxmlformats.org/officeDocument/2006/relationships/footer" Target="footer2.xml"/><Relationship Id="rId37" Type="http://schemas.openxmlformats.org/officeDocument/2006/relationships/hyperlink" Target="https://iwda.org.au/what-does-intersectional-feminism-actually-mean/" TargetMode="External"/><Relationship Id="rId58" Type="http://schemas.openxmlformats.org/officeDocument/2006/relationships/hyperlink" Target="https://www.youtube.com/watch?v=dM8R2AJ5R1Q" TargetMode="External"/><Relationship Id="rId79" Type="http://schemas.openxmlformats.org/officeDocument/2006/relationships/hyperlink" Target="https://www.facs.nsw.gov.au/inclusion/disability" TargetMode="External"/><Relationship Id="rId102" Type="http://schemas.openxmlformats.org/officeDocument/2006/relationships/hyperlink" Target="https://kurranulla.org.au/ndis/" TargetMode="External"/><Relationship Id="rId123" Type="http://schemas.openxmlformats.org/officeDocument/2006/relationships/hyperlink" Target="https://www.blackdoginstitute.org.au/" TargetMode="External"/><Relationship Id="rId144" Type="http://schemas.openxmlformats.org/officeDocument/2006/relationships/hyperlink" Target="https://www.ndis.gov.au/participants/home-equipment-and-supports/home-modifications-explained" TargetMode="External"/><Relationship Id="rId90" Type="http://schemas.openxmlformats.org/officeDocument/2006/relationships/hyperlink" Target="https://chl.org.au/" TargetMode="External"/><Relationship Id="rId165" Type="http://schemas.openxmlformats.org/officeDocument/2006/relationships/hyperlink" Target="https://www.ndis.gov.au/about-us/publications/booklets-and-factsheets" TargetMode="External"/><Relationship Id="rId186" Type="http://schemas.openxmlformats.org/officeDocument/2006/relationships/hyperlink" Target="https://www.health.nsw.gov.au/mentalhealth/psychosocial/principles/Pages/person-centred.aspx" TargetMode="External"/><Relationship Id="rId211" Type="http://schemas.openxmlformats.org/officeDocument/2006/relationships/theme" Target="theme/theme1.xml"/><Relationship Id="rId27" Type="http://schemas.openxmlformats.org/officeDocument/2006/relationships/hyperlink" Target="http://www.supportfordecisionmakingresource.com.au" TargetMode="External"/><Relationship Id="rId48" Type="http://schemas.openxmlformats.org/officeDocument/2006/relationships/hyperlink" Target="https://www.youtube.com/watch?v=lFre9a0wEPE" TargetMode="External"/><Relationship Id="rId69" Type="http://schemas.openxmlformats.org/officeDocument/2006/relationships/hyperlink" Target="https://reimagine.today/what-is-psychosocial-disability/mental-health-recovery-psychosocial-disability-and-the-ndis/" TargetMode="External"/><Relationship Id="rId113" Type="http://schemas.openxmlformats.org/officeDocument/2006/relationships/hyperlink" Target="https://aifs.gov.au/cfca/publications/cfca-resource-sheet/helplines-and-telephone-counselling-services-children-young-people" TargetMode="External"/><Relationship Id="rId134" Type="http://schemas.openxmlformats.org/officeDocument/2006/relationships/hyperlink" Target="https://www.health.gov.au/health-workforce/health-workforce-classifications/modified-monash-model" TargetMode="External"/><Relationship Id="rId80" Type="http://schemas.openxmlformats.org/officeDocument/2006/relationships/hyperlink" Target="https://www.childprotection.sa.gov.au/service-providers/service-provision-requirements/disability-requirements" TargetMode="External"/><Relationship Id="rId155" Type="http://schemas.openxmlformats.org/officeDocument/2006/relationships/hyperlink" Target="https://www.servicesaustralia.gov.au/individuals/topics/disability-employment-services/51421" TargetMode="External"/><Relationship Id="rId176" Type="http://schemas.openxmlformats.org/officeDocument/2006/relationships/hyperlink" Target="https://www.youtube.com/watch?app=desktop&amp;v=mtYuUL3OdUY&amp;feature=youtu.be" TargetMode="External"/><Relationship Id="rId197" Type="http://schemas.openxmlformats.org/officeDocument/2006/relationships/hyperlink" Target="https://triggered.edina.clockss.org/ServeContent?url=http%3A%2F%2Fbtci.stanford.clockss.org%2Fcgi%2Freprint%2F5%2F4%2F329" TargetMode="External"/><Relationship Id="rId201" Type="http://schemas.openxmlformats.org/officeDocument/2006/relationships/hyperlink" Target="https://www.youtube.com/watch?app=desktop&amp;v=dM8R2AJ5R1Q" TargetMode="External"/><Relationship Id="rId17" Type="http://schemas.openxmlformats.org/officeDocument/2006/relationships/header" Target="header3.xml"/><Relationship Id="rId38" Type="http://schemas.openxmlformats.org/officeDocument/2006/relationships/image" Target="media/image9.png"/><Relationship Id="rId59" Type="http://schemas.openxmlformats.org/officeDocument/2006/relationships/hyperlink" Target="https://www.youtube.com/watch?v=e5FTPL1BbYg" TargetMode="External"/><Relationship Id="rId103" Type="http://schemas.openxmlformats.org/officeDocument/2006/relationships/hyperlink" Target="https://www.naccho.org.au/" TargetMode="External"/><Relationship Id="rId124" Type="http://schemas.openxmlformats.org/officeDocument/2006/relationships/hyperlink" Target="https://embracementalhealth.org.au/" TargetMode="External"/><Relationship Id="rId70" Type="http://schemas.openxmlformats.org/officeDocument/2006/relationships/hyperlink" Target="https://mhcc.org.au/wp-content/uploads/2019/08/Recovery-Oriented-Language-Guide_2019ed_v1_20190809-Web.pdf" TargetMode="External"/><Relationship Id="rId91" Type="http://schemas.openxmlformats.org/officeDocument/2006/relationships/hyperlink" Target="https://www.sa.gov.au/topics/housing/public-and-community-housing" TargetMode="External"/><Relationship Id="rId145" Type="http://schemas.openxmlformats.org/officeDocument/2006/relationships/hyperlink" Target="https://www.ndis.gov.au/participants/home-equipment-and-supports/assistive-technology-explained" TargetMode="External"/><Relationship Id="rId166" Type="http://schemas.openxmlformats.org/officeDocument/2006/relationships/hyperlink" Target="https://www.arts.unsw.edu.au/sites/default/files/documents/IDBS_SPF_ResourceKIt.pdf" TargetMode="External"/><Relationship Id="rId187" Type="http://schemas.openxmlformats.org/officeDocument/2006/relationships/hyperlink" Target="https://www.mindaustralia.org.au/sites/default/files/publications/Effective_evidence_based_psychosocial_interventions_full_report.pdf" TargetMode="External"/><Relationship Id="rId1" Type="http://schemas.openxmlformats.org/officeDocument/2006/relationships/customXml" Target="../customXml/item1.xml"/><Relationship Id="rId28" Type="http://schemas.openxmlformats.org/officeDocument/2006/relationships/hyperlink" Target="http://www.supportfordecisionmakingresource.com.au/" TargetMode="External"/><Relationship Id="rId49" Type="http://schemas.openxmlformats.org/officeDocument/2006/relationships/hyperlink" Target="https://youtu.be/cAUDKEI4QKI" TargetMode="External"/><Relationship Id="rId114" Type="http://schemas.openxmlformats.org/officeDocument/2006/relationships/hyperlink" Target="https://ndh.org.au/" TargetMode="External"/><Relationship Id="rId60" Type="http://schemas.openxmlformats.org/officeDocument/2006/relationships/hyperlink" Target="https://www.ndis.gov.au/providers/working-provider/connecting-participants/language-interpreting-services-providers" TargetMode="External"/><Relationship Id="rId81" Type="http://schemas.openxmlformats.org/officeDocument/2006/relationships/hyperlink" Target="https://www.childprotection.sa.gov.au/carers/how-dcp-works/national-disability-insurance-scheme" TargetMode="External"/><Relationship Id="rId135" Type="http://schemas.openxmlformats.org/officeDocument/2006/relationships/hyperlink" Target="https://www.ndis.gov.au/about-us/operational-guidelines" TargetMode="External"/><Relationship Id="rId156" Type="http://schemas.openxmlformats.org/officeDocument/2006/relationships/hyperlink" Target="https://disabilityemployment.org.au/" TargetMode="External"/><Relationship Id="rId177" Type="http://schemas.openxmlformats.org/officeDocument/2006/relationships/hyperlink" Target="https://genderrights.org.au/resources/glossary/" TargetMode="External"/><Relationship Id="rId198" Type="http://schemas.openxmlformats.org/officeDocument/2006/relationships/hyperlink" Target="https://twitter.com/centerforsdt/status/935914261746016256" TargetMode="External"/><Relationship Id="rId202" Type="http://schemas.openxmlformats.org/officeDocument/2006/relationships/hyperlink" Target="https://www.telethonkids.org.au/projects/trans-pathways" TargetMode="External"/><Relationship Id="rId18" Type="http://schemas.openxmlformats.org/officeDocument/2006/relationships/footer" Target="footer3.xml"/><Relationship Id="rId39" Type="http://schemas.openxmlformats.org/officeDocument/2006/relationships/hyperlink" Target="https://twitter.com/centerforsdt/status/935914261746016256" TargetMode="External"/><Relationship Id="rId50" Type="http://schemas.openxmlformats.org/officeDocument/2006/relationships/image" Target="media/image10.png"/><Relationship Id="rId104" Type="http://schemas.openxmlformats.org/officeDocument/2006/relationships/hyperlink" Target="https://www.ndis.gov.au/about-us/strategies/aboriginal-and-torres-strait-islander-strategy" TargetMode="External"/><Relationship Id="rId125" Type="http://schemas.openxmlformats.org/officeDocument/2006/relationships/hyperlink" Target="https://reimagine.today/what-is-psychosocial-disability/mental-health-recovery-psychosocial-disability-and-the-ndis/" TargetMode="External"/><Relationship Id="rId146" Type="http://schemas.openxmlformats.org/officeDocument/2006/relationships/hyperlink" Target="https://www.ndis.gov.au/contact/locations" TargetMode="External"/><Relationship Id="rId167" Type="http://schemas.openxmlformats.org/officeDocument/2006/relationships/hyperlink" Target="https://www.facs.nsw.gov.au/download?file=630361" TargetMode="External"/><Relationship Id="rId188" Type="http://schemas.openxmlformats.org/officeDocument/2006/relationships/hyperlink" Target="https://www.youtube.com/watch?v=z_-rNd7h6z8" TargetMode="External"/><Relationship Id="rId71" Type="http://schemas.openxmlformats.org/officeDocument/2006/relationships/hyperlink" Target="https://www.mindaustralia.org.au/sites/default/files/publications/Effective_evidence_based_psychosocial_interventions_full_report.pdf" TargetMode="External"/><Relationship Id="rId92" Type="http://schemas.openxmlformats.org/officeDocument/2006/relationships/hyperlink" Target="https://www.communityservices.act.gov.au/disability_act/disability-justice-strategy" TargetMode="External"/><Relationship Id="rId2" Type="http://schemas.openxmlformats.org/officeDocument/2006/relationships/customXml" Target="../customXml/item2.xml"/><Relationship Id="rId29" Type="http://schemas.openxmlformats.org/officeDocument/2006/relationships/hyperlink" Target="https://www.publicguardian.justice.nsw.gov.au/Pages/Supported-Decision-Making.aspx" TargetMode="External"/><Relationship Id="rId40" Type="http://schemas.openxmlformats.org/officeDocument/2006/relationships/hyperlink" Target="https://selfdeterminationtheory.org/theory/" TargetMode="External"/><Relationship Id="rId115" Type="http://schemas.openxmlformats.org/officeDocument/2006/relationships/hyperlink" Target="https://www.servicesaustralia.gov.au/individuals/subjects/manage-your-money/deal-debt" TargetMode="External"/><Relationship Id="rId136" Type="http://schemas.openxmlformats.org/officeDocument/2006/relationships/hyperlink" Target="https://www.aat.gov.au/steps-in-a-review/national-disability-insurance-scheme-ndis/assistance" TargetMode="External"/><Relationship Id="rId157" Type="http://schemas.openxmlformats.org/officeDocument/2006/relationships/hyperlink" Target="https://www.nds.org.au/disability-employment" TargetMode="External"/><Relationship Id="rId178" Type="http://schemas.openxmlformats.org/officeDocument/2006/relationships/hyperlink" Target="https://www.ndis.gov.au/participants/how-planning-process-work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Median">
  <a:themeElements>
    <a:clrScheme name="MH Colours">
      <a:dk1>
        <a:sysClr val="windowText" lastClr="000000"/>
      </a:dk1>
      <a:lt1>
        <a:sysClr val="window" lastClr="FFFFFF"/>
      </a:lt1>
      <a:dk2>
        <a:srgbClr val="44546A"/>
      </a:dk2>
      <a:lt2>
        <a:srgbClr val="E7E6E6"/>
      </a:lt2>
      <a:accent1>
        <a:srgbClr val="5D0F68"/>
      </a:accent1>
      <a:accent2>
        <a:srgbClr val="F8971D"/>
      </a:accent2>
      <a:accent3>
        <a:srgbClr val="6A747C"/>
      </a:accent3>
      <a:accent4>
        <a:srgbClr val="7AC142"/>
      </a:accent4>
      <a:accent5>
        <a:srgbClr val="48B1D6"/>
      </a:accent5>
      <a:accent6>
        <a:srgbClr val="D11D66"/>
      </a:accent6>
      <a:hlink>
        <a:srgbClr val="5D0F68"/>
      </a:hlink>
      <a:folHlink>
        <a:srgbClr val="00679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2016-08-29T00:00:00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6a25f8ff-077d-4ec3-a551-5cad7c2a2094" xsi:nil="true"/>
    <lcf76f155ced4ddcb4097134ff3c332f xmlns="466d7463-2f80-468e-a706-d27e4e01d2e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5.xml><?xml version="1.0" encoding="utf-8"?>
<ct:contentTypeSchema xmlns:ct="http://schemas.microsoft.com/office/2006/metadata/contentType" xmlns:ma="http://schemas.microsoft.com/office/2006/metadata/properties/metaAttributes" ct:_="" ma:_="" ma:contentTypeName="Document" ma:contentTypeID="0x010100EF4C18843C6B584AA94EDCB975BF6781" ma:contentTypeVersion="16" ma:contentTypeDescription="Create a new document." ma:contentTypeScope="" ma:versionID="e25e7da882632e9e4a812b09721457ce">
  <xsd:schema xmlns:xsd="http://www.w3.org/2001/XMLSchema" xmlns:xs="http://www.w3.org/2001/XMLSchema" xmlns:p="http://schemas.microsoft.com/office/2006/metadata/properties" xmlns:ns2="466d7463-2f80-468e-a706-d27e4e01d2e2" xmlns:ns3="6a25f8ff-077d-4ec3-a551-5cad7c2a2094" targetNamespace="http://schemas.microsoft.com/office/2006/metadata/properties" ma:root="true" ma:fieldsID="f811dde2b1c771fec809e2fab7afc2fb" ns2:_="" ns3:_="">
    <xsd:import namespace="466d7463-2f80-468e-a706-d27e4e01d2e2"/>
    <xsd:import namespace="6a25f8ff-077d-4ec3-a551-5cad7c2a20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d7463-2f80-468e-a706-d27e4e01d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b8a281d-11cb-4251-a0ea-4f50b92b0b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25f8ff-077d-4ec3-a551-5cad7c2a209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39577c5-69e7-4b6f-ac59-f7de57e913fc}" ma:internalName="TaxCatchAll" ma:showField="CatchAllData" ma:web="6a25f8ff-077d-4ec3-a551-5cad7c2a20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23DC54-6D18-4630-AFEE-E7EE70F371A4}">
  <ds:schemaRefs>
    <ds:schemaRef ds:uri="http://schemas.microsoft.com/office/2006/documentManagement/types"/>
    <ds:schemaRef ds:uri="http://schemas.microsoft.com/office/2006/metadata/properties"/>
    <ds:schemaRef ds:uri="http://purl.org/dc/dcmitype/"/>
    <ds:schemaRef ds:uri="http://purl.org/dc/elements/1.1/"/>
    <ds:schemaRef ds:uri="891fb8b1-1979-4235-a847-b0593aa29c36"/>
    <ds:schemaRef ds:uri="fa3cdc29-2e0a-4ba5-a4a8-ad22c73680cc"/>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DF09BD24-4D8E-48A7-9595-8D8092DB866E}">
  <ds:schemaRefs>
    <ds:schemaRef ds:uri="http://schemas.microsoft.com/sharepoint/v3/contenttype/forms"/>
  </ds:schemaRefs>
</ds:datastoreItem>
</file>

<file path=customXml/itemProps4.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5.xml><?xml version="1.0" encoding="utf-8"?>
<ds:datastoreItem xmlns:ds="http://schemas.openxmlformats.org/officeDocument/2006/customXml" ds:itemID="{FEA139D0-23CB-479F-8389-680F201083BE}"/>
</file>

<file path=customXml/itemProps6.xml><?xml version="1.0" encoding="utf-8"?>
<ds:datastoreItem xmlns:ds="http://schemas.openxmlformats.org/officeDocument/2006/customXml" ds:itemID="{1D693F58-B79B-46F9-9E30-B9C762466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15804</Words>
  <Characters>90089</Characters>
  <Application>Microsoft Office Word</Application>
  <DocSecurity>0</DocSecurity>
  <Lines>750</Lines>
  <Paragraphs>211</Paragraphs>
  <ScaleCrop>false</ScaleCrop>
  <Company>Western NSW Medicare Local Ltd</Company>
  <LinksUpToDate>false</LinksUpToDate>
  <CharactersWithSpaces>105682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Operational guidelines</dc:subject>
  <dc:creator>Raechel Nimmo</dc:creator>
  <cp:lastModifiedBy>Emma Mahady</cp:lastModifiedBy>
  <cp:revision>80</cp:revision>
  <cp:lastPrinted>2020-09-07T04:00:00Z</cp:lastPrinted>
  <dcterms:created xsi:type="dcterms:W3CDTF">2020-12-11T03:01:00Z</dcterms:created>
  <dcterms:modified xsi:type="dcterms:W3CDTF">2021-07-05T03:30:00Z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y fmtid="{D5CDD505-2E9C-101B-9397-08002B2CF9AE}" pid="3" name="ContentTypeId">
    <vt:lpwstr>0x010100D2BDD9080053ED478A4E63F5EB8FEE32</vt:lpwstr>
  </property>
</Properties>
</file>